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63" w:rsidRDefault="00D86663" w:rsidP="00976EA8">
      <w:pPr>
        <w:tabs>
          <w:tab w:val="left" w:pos="-142"/>
        </w:tabs>
        <w:spacing w:line="360" w:lineRule="auto"/>
        <w:jc w:val="both"/>
        <w:rPr>
          <w:rFonts w:ascii="Times New Roman" w:hAnsi="Times New Roman" w:cs="Times New Roman"/>
          <w:sz w:val="28"/>
          <w:szCs w:val="28"/>
        </w:rPr>
      </w:pPr>
    </w:p>
    <w:p w:rsidR="00C365CA" w:rsidRPr="00C365CA" w:rsidRDefault="00C365CA" w:rsidP="00C365CA">
      <w:pPr>
        <w:shd w:val="clear" w:color="auto" w:fill="FFFFFF"/>
        <w:spacing w:after="420" w:line="405" w:lineRule="atLeast"/>
        <w:outlineLvl w:val="1"/>
        <w:rPr>
          <w:rFonts w:ascii="Arial" w:eastAsia="Times New Roman" w:hAnsi="Arial" w:cs="Arial"/>
          <w:color w:val="333333"/>
          <w:sz w:val="27"/>
          <w:szCs w:val="27"/>
          <w:lang w:eastAsia="ru-RU"/>
        </w:rPr>
      </w:pPr>
      <w:r w:rsidRPr="00C365CA">
        <w:rPr>
          <w:rFonts w:ascii="Arial" w:eastAsia="Times New Roman" w:hAnsi="Arial" w:cs="Arial"/>
          <w:color w:val="333333"/>
          <w:sz w:val="27"/>
          <w:szCs w:val="27"/>
          <w:lang w:eastAsia="ru-RU"/>
        </w:rPr>
        <w:t>Где и как можно оплатить взносы на капремонт?</w:t>
      </w:r>
    </w:p>
    <w:p w:rsidR="00C365CA" w:rsidRPr="00C365CA" w:rsidRDefault="00C365CA" w:rsidP="00C365CA">
      <w:pPr>
        <w:shd w:val="clear" w:color="auto" w:fill="FFFFFF"/>
        <w:spacing w:after="300" w:line="240" w:lineRule="auto"/>
        <w:rPr>
          <w:rFonts w:ascii="Arial" w:eastAsia="Times New Roman" w:hAnsi="Arial" w:cs="Arial"/>
          <w:color w:val="000000"/>
          <w:sz w:val="21"/>
          <w:szCs w:val="21"/>
          <w:lang w:eastAsia="ru-RU"/>
        </w:rPr>
      </w:pPr>
      <w:r w:rsidRPr="00C365CA">
        <w:rPr>
          <w:rFonts w:ascii="Arial" w:eastAsia="Times New Roman" w:hAnsi="Arial" w:cs="Arial"/>
          <w:color w:val="000000"/>
          <w:sz w:val="21"/>
          <w:szCs w:val="21"/>
          <w:lang w:eastAsia="ru-RU"/>
        </w:rPr>
        <w:t>Внимание: при оплате взносов на капитальный ремонт обязательно указывайте ЛИЦЕВОЙ СЧЕТ.</w:t>
      </w:r>
      <w:r w:rsidRPr="00C365CA">
        <w:rPr>
          <w:rFonts w:ascii="Arial" w:eastAsia="Times New Roman" w:hAnsi="Arial" w:cs="Arial"/>
          <w:color w:val="000000"/>
          <w:sz w:val="21"/>
          <w:szCs w:val="21"/>
          <w:lang w:eastAsia="ru-RU"/>
        </w:rPr>
        <w:br/>
        <w:t>Оплатить взносы на капитальный ремонт без взимания комиссии можно в отделениях и устройствах самообслуживания Сбербанка России, с помощью системы «Сбербанк Онлайн», а также воспользовавшись услугой «АВТОПЛАТЕЖ» (автоматическая оплата взносов на капремонт со счета банковской карты на основании фиксированной суммы).</w:t>
      </w:r>
    </w:p>
    <w:p w:rsidR="00C365CA" w:rsidRPr="00C365CA" w:rsidRDefault="00C365CA" w:rsidP="00C365CA">
      <w:pPr>
        <w:shd w:val="clear" w:color="auto" w:fill="FFFFFF"/>
        <w:spacing w:after="300" w:line="240" w:lineRule="auto"/>
        <w:rPr>
          <w:rFonts w:ascii="Arial" w:eastAsia="Times New Roman" w:hAnsi="Arial" w:cs="Arial"/>
          <w:color w:val="000000"/>
          <w:sz w:val="21"/>
          <w:szCs w:val="21"/>
          <w:lang w:eastAsia="ru-RU"/>
        </w:rPr>
      </w:pPr>
      <w:r w:rsidRPr="00C365CA">
        <w:rPr>
          <w:rFonts w:ascii="Arial" w:eastAsia="Times New Roman" w:hAnsi="Arial" w:cs="Arial"/>
          <w:color w:val="000000"/>
          <w:sz w:val="21"/>
          <w:szCs w:val="21"/>
          <w:lang w:eastAsia="ru-RU"/>
        </w:rPr>
        <w:t>В квитанциях за июнь 2017 год появился ШТРИХ КОД. Это упрощает оплаты взноса на капитальный ремонт, необходимо поднести штрих код к считывающему устройству в терминале, появиться информация о получателе (НКО «РОКР»), о собственнике помещения (ФИО, адрес, лицевой счет). Необходимо только ввести сумму платежа.</w:t>
      </w:r>
      <w:r w:rsidRPr="00C365CA">
        <w:rPr>
          <w:rFonts w:ascii="Arial" w:eastAsia="Times New Roman" w:hAnsi="Arial" w:cs="Arial"/>
          <w:color w:val="000000"/>
          <w:sz w:val="21"/>
          <w:szCs w:val="21"/>
          <w:lang w:eastAsia="ru-RU"/>
        </w:rPr>
        <w:br/>
        <w:t>Обращаем Ваше внимание, что на квитанции два ШТРИХ КОДА. Первый для оплаты ПЕНИ, второй для оплаты ВЗНОСА.</w:t>
      </w:r>
      <w:r w:rsidRPr="00C365CA">
        <w:rPr>
          <w:rFonts w:ascii="Arial" w:eastAsia="Times New Roman" w:hAnsi="Arial" w:cs="Arial"/>
          <w:color w:val="000000"/>
          <w:sz w:val="21"/>
          <w:szCs w:val="21"/>
          <w:lang w:eastAsia="ru-RU"/>
        </w:rPr>
        <w:br/>
        <w:t>Также имеется возможность оплаты взносов на отделениях Почты России, во всех пунктах приема платежей через систему «Город», в ООО «Расчетно-кассовый центр». Оплата принимается с комиссией.</w:t>
      </w:r>
    </w:p>
    <w:p w:rsidR="00C365CA" w:rsidRPr="00C365CA" w:rsidRDefault="00C365CA" w:rsidP="00C365CA">
      <w:pPr>
        <w:shd w:val="clear" w:color="auto" w:fill="FFFFFF"/>
        <w:spacing w:after="300" w:line="240" w:lineRule="auto"/>
        <w:rPr>
          <w:rFonts w:ascii="Arial" w:eastAsia="Times New Roman" w:hAnsi="Arial" w:cs="Arial"/>
          <w:color w:val="000000"/>
          <w:sz w:val="21"/>
          <w:szCs w:val="21"/>
          <w:lang w:eastAsia="ru-RU"/>
        </w:rPr>
      </w:pPr>
      <w:r w:rsidRPr="00C365CA">
        <w:rPr>
          <w:rFonts w:ascii="Arial" w:eastAsia="Times New Roman" w:hAnsi="Arial" w:cs="Arial"/>
          <w:color w:val="000000"/>
          <w:sz w:val="21"/>
          <w:szCs w:val="21"/>
          <w:lang w:eastAsia="ru-RU"/>
        </w:rPr>
        <w:t>Бухгалтерия НКО «РОКР»</w:t>
      </w:r>
    </w:p>
    <w:p w:rsidR="00D86663" w:rsidRPr="00C365CA" w:rsidRDefault="00C365CA" w:rsidP="00C365CA">
      <w:pPr>
        <w:shd w:val="clear" w:color="auto" w:fill="FFFFFF"/>
        <w:spacing w:after="0" w:line="240" w:lineRule="auto"/>
        <w:rPr>
          <w:rFonts w:ascii="Arial" w:eastAsia="Times New Roman" w:hAnsi="Arial" w:cs="Arial"/>
          <w:color w:val="000000"/>
          <w:sz w:val="18"/>
          <w:szCs w:val="18"/>
          <w:lang w:eastAsia="ru-RU"/>
        </w:rPr>
      </w:pPr>
      <w:r w:rsidRPr="00C365CA">
        <w:rPr>
          <w:rFonts w:ascii="Arial" w:eastAsia="Times New Roman" w:hAnsi="Arial" w:cs="Arial"/>
          <w:color w:val="000000"/>
          <w:sz w:val="18"/>
          <w:szCs w:val="18"/>
          <w:lang w:eastAsia="ru-RU"/>
        </w:rPr>
        <w:t>03.07.2017</w:t>
      </w:r>
    </w:p>
    <w:p w:rsidR="00C365CA" w:rsidRPr="00C365CA" w:rsidRDefault="00C365CA" w:rsidP="00C365CA">
      <w:pPr>
        <w:shd w:val="clear" w:color="auto" w:fill="FFFFFF"/>
        <w:spacing w:after="420" w:line="405" w:lineRule="atLeast"/>
        <w:outlineLvl w:val="1"/>
        <w:rPr>
          <w:rFonts w:ascii="Arial" w:eastAsia="Times New Roman" w:hAnsi="Arial" w:cs="Arial"/>
          <w:color w:val="333333"/>
          <w:sz w:val="27"/>
          <w:szCs w:val="27"/>
          <w:lang w:eastAsia="ru-RU"/>
        </w:rPr>
      </w:pPr>
      <w:r w:rsidRPr="00C365CA">
        <w:rPr>
          <w:rFonts w:ascii="Arial" w:eastAsia="Times New Roman" w:hAnsi="Arial" w:cs="Arial"/>
          <w:color w:val="333333"/>
          <w:sz w:val="27"/>
          <w:szCs w:val="27"/>
          <w:lang w:eastAsia="ru-RU"/>
        </w:rPr>
        <w:t>Подрядчику переданы объекты для выполнения р</w:t>
      </w:r>
      <w:r>
        <w:rPr>
          <w:rFonts w:ascii="Arial" w:eastAsia="Times New Roman" w:hAnsi="Arial" w:cs="Arial"/>
          <w:color w:val="333333"/>
          <w:sz w:val="27"/>
          <w:szCs w:val="27"/>
          <w:lang w:eastAsia="ru-RU"/>
        </w:rPr>
        <w:t>абот по капитальному ремонту в м</w:t>
      </w:r>
      <w:r w:rsidRPr="00C365CA">
        <w:rPr>
          <w:rFonts w:ascii="Arial" w:eastAsia="Times New Roman" w:hAnsi="Arial" w:cs="Arial"/>
          <w:color w:val="333333"/>
          <w:sz w:val="27"/>
          <w:szCs w:val="27"/>
          <w:lang w:eastAsia="ru-RU"/>
        </w:rPr>
        <w:t>ногоквартирных домах</w:t>
      </w:r>
    </w:p>
    <w:tbl>
      <w:tblPr>
        <w:tblpPr w:leftFromText="180" w:rightFromText="180" w:vertAnchor="text" w:horzAnchor="page" w:tblpX="285" w:tblpY="2570"/>
        <w:tblW w:w="11624" w:type="dxa"/>
        <w:tblCellSpacing w:w="15" w:type="dxa"/>
        <w:tblBorders>
          <w:top w:val="single" w:sz="2" w:space="0" w:color="000000"/>
          <w:left w:val="single" w:sz="2" w:space="0" w:color="000000"/>
          <w:bottom w:val="single" w:sz="2" w:space="0" w:color="000000"/>
          <w:right w:val="single" w:sz="2" w:space="0" w:color="000000"/>
        </w:tblBorders>
        <w:shd w:val="clear" w:color="auto" w:fill="EFEFEF"/>
        <w:tblLayout w:type="fixed"/>
        <w:tblCellMar>
          <w:top w:w="15" w:type="dxa"/>
          <w:left w:w="15" w:type="dxa"/>
          <w:bottom w:w="15" w:type="dxa"/>
          <w:right w:w="15" w:type="dxa"/>
        </w:tblCellMar>
        <w:tblLook w:val="04A0"/>
      </w:tblPr>
      <w:tblGrid>
        <w:gridCol w:w="709"/>
        <w:gridCol w:w="2126"/>
        <w:gridCol w:w="8789"/>
      </w:tblGrid>
      <w:tr w:rsidR="00C365CA" w:rsidRPr="00C365CA" w:rsidTr="00496583">
        <w:trPr>
          <w:tblHeader/>
          <w:tblCellSpacing w:w="15" w:type="dxa"/>
        </w:trPr>
        <w:tc>
          <w:tcPr>
            <w:tcW w:w="664" w:type="dxa"/>
            <w:tcBorders>
              <w:top w:val="single" w:sz="6" w:space="0" w:color="336699"/>
              <w:left w:val="nil"/>
              <w:bottom w:val="single" w:sz="6" w:space="0" w:color="336699"/>
              <w:right w:val="single" w:sz="6" w:space="0" w:color="336699"/>
            </w:tcBorders>
            <w:shd w:val="clear" w:color="auto" w:fill="336699"/>
            <w:tcMar>
              <w:top w:w="150" w:type="dxa"/>
              <w:left w:w="150" w:type="dxa"/>
              <w:bottom w:w="150" w:type="dxa"/>
              <w:right w:w="150" w:type="dxa"/>
            </w:tcMar>
            <w:vAlign w:val="center"/>
            <w:hideMark/>
          </w:tcPr>
          <w:p w:rsidR="00C365CA" w:rsidRPr="00C365CA" w:rsidRDefault="00C365CA" w:rsidP="00C365CA">
            <w:pPr>
              <w:spacing w:after="0" w:line="240" w:lineRule="auto"/>
              <w:jc w:val="center"/>
              <w:rPr>
                <w:rFonts w:ascii="Arial" w:eastAsia="Times New Roman" w:hAnsi="Arial" w:cs="Arial"/>
                <w:b/>
                <w:bCs/>
                <w:color w:val="FFFFFF"/>
                <w:sz w:val="26"/>
                <w:szCs w:val="26"/>
                <w:lang w:eastAsia="ru-RU"/>
              </w:rPr>
            </w:pPr>
            <w:r w:rsidRPr="00C365CA">
              <w:rPr>
                <w:rFonts w:ascii="Arial" w:eastAsia="Times New Roman" w:hAnsi="Arial" w:cs="Arial"/>
                <w:b/>
                <w:bCs/>
                <w:color w:val="FFFFFF"/>
                <w:sz w:val="26"/>
                <w:szCs w:val="26"/>
                <w:lang w:eastAsia="ru-RU"/>
              </w:rPr>
              <w:t>№ п\</w:t>
            </w:r>
            <w:proofErr w:type="gramStart"/>
            <w:r w:rsidRPr="00C365CA">
              <w:rPr>
                <w:rFonts w:ascii="Arial" w:eastAsia="Times New Roman" w:hAnsi="Arial" w:cs="Arial"/>
                <w:b/>
                <w:bCs/>
                <w:color w:val="FFFFFF"/>
                <w:sz w:val="26"/>
                <w:szCs w:val="26"/>
                <w:lang w:eastAsia="ru-RU"/>
              </w:rPr>
              <w:t>п</w:t>
            </w:r>
            <w:proofErr w:type="gramEnd"/>
          </w:p>
        </w:tc>
        <w:tc>
          <w:tcPr>
            <w:tcW w:w="2096" w:type="dxa"/>
            <w:tcBorders>
              <w:top w:val="single" w:sz="6" w:space="0" w:color="336699"/>
              <w:left w:val="single" w:sz="6" w:space="0" w:color="336699"/>
              <w:bottom w:val="single" w:sz="6" w:space="0" w:color="336699"/>
              <w:right w:val="single" w:sz="6" w:space="0" w:color="336699"/>
            </w:tcBorders>
            <w:shd w:val="clear" w:color="auto" w:fill="336699"/>
            <w:tcMar>
              <w:top w:w="150" w:type="dxa"/>
              <w:left w:w="150" w:type="dxa"/>
              <w:bottom w:w="150" w:type="dxa"/>
              <w:right w:w="150" w:type="dxa"/>
            </w:tcMar>
            <w:vAlign w:val="center"/>
            <w:hideMark/>
          </w:tcPr>
          <w:p w:rsidR="00C365CA" w:rsidRPr="00C365CA" w:rsidRDefault="00C365CA" w:rsidP="00C365CA">
            <w:pPr>
              <w:spacing w:after="0" w:line="240" w:lineRule="auto"/>
              <w:ind w:right="-180"/>
              <w:jc w:val="center"/>
              <w:rPr>
                <w:rFonts w:ascii="Arial" w:eastAsia="Times New Roman" w:hAnsi="Arial" w:cs="Arial"/>
                <w:b/>
                <w:bCs/>
                <w:color w:val="FFFFFF"/>
                <w:sz w:val="26"/>
                <w:szCs w:val="26"/>
                <w:lang w:eastAsia="ru-RU"/>
              </w:rPr>
            </w:pPr>
            <w:r w:rsidRPr="00C365CA">
              <w:rPr>
                <w:rFonts w:ascii="Arial" w:eastAsia="Times New Roman" w:hAnsi="Arial" w:cs="Arial"/>
                <w:b/>
                <w:bCs/>
                <w:color w:val="FFFFFF"/>
                <w:sz w:val="26"/>
                <w:szCs w:val="26"/>
                <w:lang w:eastAsia="ru-RU"/>
              </w:rPr>
              <w:t>Адрес МКД</w:t>
            </w:r>
          </w:p>
        </w:tc>
        <w:tc>
          <w:tcPr>
            <w:tcW w:w="8744" w:type="dxa"/>
            <w:tcBorders>
              <w:top w:val="single" w:sz="6" w:space="0" w:color="336699"/>
              <w:left w:val="single" w:sz="6" w:space="0" w:color="336699"/>
              <w:bottom w:val="single" w:sz="6" w:space="0" w:color="336699"/>
              <w:right w:val="single" w:sz="6" w:space="0" w:color="336699"/>
            </w:tcBorders>
            <w:shd w:val="clear" w:color="auto" w:fill="336699"/>
            <w:tcMar>
              <w:top w:w="150" w:type="dxa"/>
              <w:left w:w="150" w:type="dxa"/>
              <w:bottom w:w="150" w:type="dxa"/>
              <w:right w:w="150" w:type="dxa"/>
            </w:tcMar>
            <w:vAlign w:val="center"/>
            <w:hideMark/>
          </w:tcPr>
          <w:p w:rsidR="00C365CA" w:rsidRPr="00C365CA" w:rsidRDefault="00C365CA" w:rsidP="00C365CA">
            <w:pPr>
              <w:tabs>
                <w:tab w:val="left" w:pos="10309"/>
              </w:tabs>
              <w:spacing w:after="0" w:line="240" w:lineRule="auto"/>
              <w:ind w:left="-464"/>
              <w:jc w:val="center"/>
              <w:rPr>
                <w:rFonts w:ascii="Arial" w:eastAsia="Times New Roman" w:hAnsi="Arial" w:cs="Arial"/>
                <w:b/>
                <w:bCs/>
                <w:color w:val="FFFFFF"/>
                <w:sz w:val="26"/>
                <w:szCs w:val="26"/>
                <w:lang w:eastAsia="ru-RU"/>
              </w:rPr>
            </w:pPr>
            <w:r w:rsidRPr="00C365CA">
              <w:rPr>
                <w:rFonts w:ascii="Arial" w:eastAsia="Times New Roman" w:hAnsi="Arial" w:cs="Arial"/>
                <w:b/>
                <w:bCs/>
                <w:color w:val="FFFFFF"/>
                <w:sz w:val="26"/>
                <w:szCs w:val="26"/>
                <w:lang w:eastAsia="ru-RU"/>
              </w:rPr>
              <w:t>Виды ремонта</w:t>
            </w:r>
          </w:p>
        </w:tc>
      </w:tr>
      <w:tr w:rsidR="00496583" w:rsidRPr="00C365CA" w:rsidTr="00496583">
        <w:trPr>
          <w:trHeight w:val="2087"/>
          <w:tblCellSpacing w:w="15" w:type="dxa"/>
        </w:trPr>
        <w:tc>
          <w:tcPr>
            <w:tcW w:w="66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C365CA" w:rsidRPr="00C365CA" w:rsidRDefault="00C365CA" w:rsidP="00C365CA">
            <w:pPr>
              <w:spacing w:after="0" w:line="240" w:lineRule="auto"/>
              <w:rPr>
                <w:rFonts w:ascii="Arial" w:eastAsia="Times New Roman" w:hAnsi="Arial" w:cs="Arial"/>
                <w:color w:val="444444"/>
                <w:sz w:val="24"/>
                <w:szCs w:val="24"/>
                <w:lang w:eastAsia="ru-RU"/>
              </w:rPr>
            </w:pPr>
            <w:r w:rsidRPr="00C365CA">
              <w:rPr>
                <w:rFonts w:ascii="Arial" w:eastAsia="Times New Roman" w:hAnsi="Arial" w:cs="Arial"/>
                <w:color w:val="444444"/>
                <w:sz w:val="24"/>
                <w:szCs w:val="24"/>
                <w:lang w:eastAsia="ru-RU"/>
              </w:rPr>
              <w:lastRenderedPageBreak/>
              <w:t>1</w:t>
            </w:r>
          </w:p>
        </w:tc>
        <w:tc>
          <w:tcPr>
            <w:tcW w:w="2096"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C365CA" w:rsidRPr="00C365CA" w:rsidRDefault="00C365CA" w:rsidP="00C365CA">
            <w:pPr>
              <w:spacing w:after="0" w:line="240" w:lineRule="auto"/>
              <w:rPr>
                <w:rFonts w:ascii="Arial" w:eastAsia="Times New Roman" w:hAnsi="Arial" w:cs="Arial"/>
                <w:color w:val="444444"/>
                <w:sz w:val="24"/>
                <w:szCs w:val="24"/>
                <w:lang w:eastAsia="ru-RU"/>
              </w:rPr>
            </w:pPr>
            <w:r w:rsidRPr="00C365CA">
              <w:rPr>
                <w:rFonts w:ascii="Arial" w:eastAsia="Times New Roman" w:hAnsi="Arial" w:cs="Arial"/>
                <w:color w:val="444444"/>
                <w:sz w:val="24"/>
                <w:szCs w:val="24"/>
                <w:lang w:eastAsia="ru-RU"/>
              </w:rPr>
              <w:t> г. Биробиджан, ул. Карьерная, д. 12в</w:t>
            </w:r>
          </w:p>
        </w:tc>
        <w:tc>
          <w:tcPr>
            <w:tcW w:w="874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C365CA" w:rsidRPr="00C365CA" w:rsidRDefault="00C365CA" w:rsidP="00C365CA">
            <w:pPr>
              <w:spacing w:after="0" w:line="240" w:lineRule="auto"/>
              <w:rPr>
                <w:rFonts w:ascii="Arial" w:eastAsia="Times New Roman" w:hAnsi="Arial" w:cs="Arial"/>
                <w:color w:val="444444"/>
                <w:sz w:val="24"/>
                <w:szCs w:val="24"/>
                <w:lang w:eastAsia="ru-RU"/>
              </w:rPr>
            </w:pPr>
            <w:r w:rsidRPr="00C365CA">
              <w:rPr>
                <w:rFonts w:ascii="Arial" w:eastAsia="Times New Roman" w:hAnsi="Arial" w:cs="Arial"/>
                <w:color w:val="444444"/>
                <w:sz w:val="24"/>
                <w:szCs w:val="24"/>
                <w:lang w:eastAsia="ru-RU"/>
              </w:rPr>
              <w:t>Капитальный ремонт общего имущества внутридомовых инженерных систем (электро-, тепло-, водоснабжения, водоотведения), в том числе установка коллективных (общедомовых) приборов учета потребления ресурсов</w:t>
            </w:r>
          </w:p>
          <w:p w:rsidR="00C365CA" w:rsidRPr="00C365CA" w:rsidRDefault="00C365CA" w:rsidP="00C365CA">
            <w:pPr>
              <w:spacing w:after="300" w:line="240" w:lineRule="auto"/>
              <w:rPr>
                <w:rFonts w:ascii="Arial" w:eastAsia="Times New Roman" w:hAnsi="Arial" w:cs="Arial"/>
                <w:color w:val="444444"/>
                <w:sz w:val="24"/>
                <w:szCs w:val="24"/>
                <w:lang w:eastAsia="ru-RU"/>
              </w:rPr>
            </w:pPr>
            <w:r w:rsidRPr="00C365CA">
              <w:rPr>
                <w:rFonts w:ascii="Arial" w:eastAsia="Times New Roman" w:hAnsi="Arial" w:cs="Arial"/>
                <w:color w:val="444444"/>
                <w:sz w:val="24"/>
                <w:szCs w:val="24"/>
                <w:lang w:eastAsia="ru-RU"/>
              </w:rPr>
              <w:t>Капитальный ремонт фасада</w:t>
            </w:r>
          </w:p>
        </w:tc>
      </w:tr>
      <w:tr w:rsidR="00496583" w:rsidRPr="00C365CA" w:rsidTr="00496583">
        <w:trPr>
          <w:trHeight w:val="1386"/>
          <w:tblCellSpacing w:w="15" w:type="dxa"/>
        </w:trPr>
        <w:tc>
          <w:tcPr>
            <w:tcW w:w="66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C365CA" w:rsidRPr="00C365CA" w:rsidRDefault="00C365CA" w:rsidP="00C365CA">
            <w:pPr>
              <w:spacing w:after="0" w:line="240" w:lineRule="auto"/>
              <w:rPr>
                <w:rFonts w:ascii="Arial" w:eastAsia="Times New Roman" w:hAnsi="Arial" w:cs="Arial"/>
                <w:color w:val="444444"/>
                <w:sz w:val="24"/>
                <w:szCs w:val="24"/>
                <w:lang w:eastAsia="ru-RU"/>
              </w:rPr>
            </w:pPr>
            <w:r w:rsidRPr="00C365CA">
              <w:rPr>
                <w:rFonts w:ascii="Arial" w:eastAsia="Times New Roman" w:hAnsi="Arial" w:cs="Arial"/>
                <w:color w:val="444444"/>
                <w:sz w:val="24"/>
                <w:szCs w:val="24"/>
                <w:lang w:eastAsia="ru-RU"/>
              </w:rPr>
              <w:t>2</w:t>
            </w:r>
          </w:p>
        </w:tc>
        <w:tc>
          <w:tcPr>
            <w:tcW w:w="2096"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C365CA" w:rsidRPr="00C365CA" w:rsidRDefault="00C365CA" w:rsidP="00C365CA">
            <w:pPr>
              <w:spacing w:after="0" w:line="240" w:lineRule="auto"/>
              <w:rPr>
                <w:rFonts w:ascii="Arial" w:eastAsia="Times New Roman" w:hAnsi="Arial" w:cs="Arial"/>
                <w:color w:val="444444"/>
                <w:sz w:val="24"/>
                <w:szCs w:val="24"/>
                <w:lang w:eastAsia="ru-RU"/>
              </w:rPr>
            </w:pPr>
            <w:r w:rsidRPr="00C365CA">
              <w:rPr>
                <w:rFonts w:ascii="Arial" w:eastAsia="Times New Roman" w:hAnsi="Arial" w:cs="Arial"/>
                <w:color w:val="444444"/>
                <w:sz w:val="24"/>
                <w:szCs w:val="24"/>
                <w:lang w:eastAsia="ru-RU"/>
              </w:rPr>
              <w:t> г. Биробиджан, ул. Шолом-Алейхема, 97</w:t>
            </w:r>
          </w:p>
        </w:tc>
        <w:tc>
          <w:tcPr>
            <w:tcW w:w="874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C365CA" w:rsidRPr="00C365CA" w:rsidRDefault="00C365CA" w:rsidP="00C365CA">
            <w:pPr>
              <w:spacing w:after="0" w:line="240" w:lineRule="auto"/>
              <w:rPr>
                <w:rFonts w:ascii="Arial" w:eastAsia="Times New Roman" w:hAnsi="Arial" w:cs="Arial"/>
                <w:color w:val="444444"/>
                <w:sz w:val="24"/>
                <w:szCs w:val="24"/>
                <w:lang w:eastAsia="ru-RU"/>
              </w:rPr>
            </w:pPr>
            <w:r w:rsidRPr="00C365CA">
              <w:rPr>
                <w:rFonts w:ascii="Arial" w:eastAsia="Times New Roman" w:hAnsi="Arial" w:cs="Arial"/>
                <w:color w:val="444444"/>
                <w:sz w:val="24"/>
                <w:szCs w:val="24"/>
                <w:lang w:eastAsia="ru-RU"/>
              </w:rPr>
              <w:t>Капитальный ремонт общего имущества внутридомовых инженерных систем (электро-, водоснабжения, водоотведения), в том числе установка коллективных (общедомовых) приборов учета потребления ресурсов</w:t>
            </w:r>
          </w:p>
        </w:tc>
      </w:tr>
      <w:tr w:rsidR="00496583" w:rsidRPr="00C365CA" w:rsidTr="00496583">
        <w:trPr>
          <w:trHeight w:val="1335"/>
          <w:tblCellSpacing w:w="15" w:type="dxa"/>
        </w:trPr>
        <w:tc>
          <w:tcPr>
            <w:tcW w:w="66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C365CA" w:rsidRPr="00C365CA" w:rsidRDefault="00C365CA" w:rsidP="00C365CA">
            <w:pPr>
              <w:spacing w:after="0" w:line="240" w:lineRule="auto"/>
              <w:rPr>
                <w:rFonts w:ascii="Arial" w:eastAsia="Times New Roman" w:hAnsi="Arial" w:cs="Arial"/>
                <w:color w:val="444444"/>
                <w:sz w:val="24"/>
                <w:szCs w:val="24"/>
                <w:lang w:eastAsia="ru-RU"/>
              </w:rPr>
            </w:pPr>
            <w:r w:rsidRPr="00C365CA">
              <w:rPr>
                <w:rFonts w:ascii="Arial" w:eastAsia="Times New Roman" w:hAnsi="Arial" w:cs="Arial"/>
                <w:color w:val="444444"/>
                <w:sz w:val="24"/>
                <w:szCs w:val="24"/>
                <w:lang w:eastAsia="ru-RU"/>
              </w:rPr>
              <w:t>3</w:t>
            </w:r>
          </w:p>
        </w:tc>
        <w:tc>
          <w:tcPr>
            <w:tcW w:w="2096"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C365CA" w:rsidRPr="00C365CA" w:rsidRDefault="00C365CA" w:rsidP="00C365CA">
            <w:pPr>
              <w:spacing w:after="0" w:line="240" w:lineRule="auto"/>
              <w:rPr>
                <w:rFonts w:ascii="Arial" w:eastAsia="Times New Roman" w:hAnsi="Arial" w:cs="Arial"/>
                <w:color w:val="444444"/>
                <w:sz w:val="24"/>
                <w:szCs w:val="24"/>
                <w:lang w:eastAsia="ru-RU"/>
              </w:rPr>
            </w:pPr>
            <w:r w:rsidRPr="00C365CA">
              <w:rPr>
                <w:rFonts w:ascii="Arial" w:eastAsia="Times New Roman" w:hAnsi="Arial" w:cs="Arial"/>
                <w:color w:val="444444"/>
                <w:sz w:val="24"/>
                <w:szCs w:val="24"/>
                <w:lang w:eastAsia="ru-RU"/>
              </w:rPr>
              <w:t> г. Биробиджан, ул. Школьная, 18</w:t>
            </w:r>
          </w:p>
        </w:tc>
        <w:tc>
          <w:tcPr>
            <w:tcW w:w="874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C365CA" w:rsidRPr="00C365CA" w:rsidRDefault="00C365CA" w:rsidP="00C365CA">
            <w:pPr>
              <w:spacing w:after="0" w:line="240" w:lineRule="auto"/>
              <w:rPr>
                <w:rFonts w:ascii="Arial" w:eastAsia="Times New Roman" w:hAnsi="Arial" w:cs="Arial"/>
                <w:color w:val="444444"/>
                <w:sz w:val="24"/>
                <w:szCs w:val="24"/>
                <w:lang w:eastAsia="ru-RU"/>
              </w:rPr>
            </w:pPr>
            <w:r w:rsidRPr="00C365CA">
              <w:rPr>
                <w:rFonts w:ascii="Arial" w:eastAsia="Times New Roman" w:hAnsi="Arial" w:cs="Arial"/>
                <w:color w:val="444444"/>
                <w:sz w:val="24"/>
                <w:szCs w:val="24"/>
                <w:lang w:eastAsia="ru-RU"/>
              </w:rPr>
              <w:t>Капитальный ремонт инженерных систем (тепло-, водоснабжения, водоотведения, электроснабжения)</w:t>
            </w:r>
          </w:p>
        </w:tc>
      </w:tr>
    </w:tbl>
    <w:p w:rsidR="00C365CA" w:rsidRPr="00C365CA" w:rsidRDefault="00C365CA" w:rsidP="00C365CA">
      <w:pPr>
        <w:shd w:val="clear" w:color="auto" w:fill="FFFFFF"/>
        <w:spacing w:after="300" w:line="240" w:lineRule="auto"/>
        <w:rPr>
          <w:rFonts w:ascii="Arial" w:eastAsia="Times New Roman" w:hAnsi="Arial" w:cs="Arial"/>
          <w:color w:val="000000"/>
          <w:sz w:val="21"/>
          <w:szCs w:val="21"/>
          <w:lang w:eastAsia="ru-RU"/>
        </w:rPr>
      </w:pPr>
      <w:r w:rsidRPr="00C365CA">
        <w:rPr>
          <w:rFonts w:ascii="Arial" w:eastAsia="Times New Roman" w:hAnsi="Arial" w:cs="Arial"/>
          <w:color w:val="000000"/>
          <w:sz w:val="21"/>
          <w:szCs w:val="21"/>
          <w:lang w:eastAsia="ru-RU"/>
        </w:rPr>
        <w:t>    В рамках краткосрочного плана реализации региональной программы проведения капитального ремонта общего имущества в многоквартирных домах, расположенных на территории Еврейской автономной области, в 2017 году предусмотрено капитально отремонтировать 28 многоквартирных домов (далее – МКД).</w:t>
      </w:r>
      <w:r w:rsidRPr="00C365CA">
        <w:rPr>
          <w:rFonts w:ascii="Arial" w:eastAsia="Times New Roman" w:hAnsi="Arial" w:cs="Arial"/>
          <w:color w:val="000000"/>
          <w:sz w:val="21"/>
          <w:szCs w:val="21"/>
          <w:lang w:eastAsia="ru-RU"/>
        </w:rPr>
        <w:br/>
        <w:t>    Во исполнение договора на выполнение работ по капитальному ремонту общего имущества в МКД от 23.06.2016 № 11-КР/2017, заключенного между Заказчиком некоммерческой организацией — фондом «Региональный оператор по проведению капитального ремонта многоквартирных домов Еврейской автономной области» и Подрядчиком обществом с ограниченной ответственностью «</w:t>
      </w:r>
      <w:proofErr w:type="spellStart"/>
      <w:r w:rsidRPr="00C365CA">
        <w:rPr>
          <w:rFonts w:ascii="Arial" w:eastAsia="Times New Roman" w:hAnsi="Arial" w:cs="Arial"/>
          <w:color w:val="000000"/>
          <w:sz w:val="21"/>
          <w:szCs w:val="21"/>
          <w:lang w:eastAsia="ru-RU"/>
        </w:rPr>
        <w:t>ТИСБизнесСтрой</w:t>
      </w:r>
      <w:proofErr w:type="spellEnd"/>
      <w:r w:rsidRPr="00C365CA">
        <w:rPr>
          <w:rFonts w:ascii="Arial" w:eastAsia="Times New Roman" w:hAnsi="Arial" w:cs="Arial"/>
          <w:color w:val="000000"/>
          <w:sz w:val="21"/>
          <w:szCs w:val="21"/>
          <w:lang w:eastAsia="ru-RU"/>
        </w:rPr>
        <w:t>», переданы объекты для производства работ по капитальному ремонту в соответствии с проектно-сметной документацией по следующим адресам:</w:t>
      </w:r>
    </w:p>
    <w:p w:rsidR="00C365CA" w:rsidRPr="00C365CA" w:rsidRDefault="00C365CA" w:rsidP="00C365CA">
      <w:pPr>
        <w:shd w:val="clear" w:color="auto" w:fill="FFFFFF"/>
        <w:spacing w:after="300" w:line="240" w:lineRule="auto"/>
        <w:rPr>
          <w:rFonts w:ascii="Arial" w:eastAsia="Times New Roman" w:hAnsi="Arial" w:cs="Arial"/>
          <w:color w:val="000000"/>
          <w:sz w:val="21"/>
          <w:szCs w:val="21"/>
          <w:lang w:eastAsia="ru-RU"/>
        </w:rPr>
      </w:pPr>
      <w:r w:rsidRPr="00C365CA">
        <w:rPr>
          <w:rFonts w:ascii="Arial" w:eastAsia="Times New Roman" w:hAnsi="Arial" w:cs="Arial"/>
          <w:color w:val="000000"/>
          <w:sz w:val="21"/>
          <w:szCs w:val="21"/>
          <w:lang w:eastAsia="ru-RU"/>
        </w:rPr>
        <w:t>    Согласно Актам открытия работ в МКД Подрядчиком получена рабочая документация (проектные решения по капитальному ремонту общего имущества в МКД), проекты организации капитального ремонта, сметная документация на выполнение ремонтных работ в МКД по указанным адресам.</w:t>
      </w:r>
      <w:r w:rsidRPr="00C365CA">
        <w:rPr>
          <w:rFonts w:ascii="Arial" w:eastAsia="Times New Roman" w:hAnsi="Arial" w:cs="Arial"/>
          <w:color w:val="000000"/>
          <w:sz w:val="21"/>
          <w:szCs w:val="21"/>
          <w:lang w:eastAsia="ru-RU"/>
        </w:rPr>
        <w:br/>
        <w:t>    График производства работ составлен с учетом окончания капитального ремонта общего имущества в МКД в срок до 20 декабря 2017 года.</w:t>
      </w:r>
      <w:r w:rsidRPr="00C365CA">
        <w:rPr>
          <w:rFonts w:ascii="Arial" w:eastAsia="Times New Roman" w:hAnsi="Arial" w:cs="Arial"/>
          <w:color w:val="000000"/>
          <w:sz w:val="21"/>
          <w:szCs w:val="21"/>
          <w:lang w:eastAsia="ru-RU"/>
        </w:rPr>
        <w:br/>
        <w:t>    Следует дополнить, что в соответствии с частью 4 статьи 189 Жилищного кодекса Российской федерации решение о проведении капитального ремонта общего имущества в МКД № 12в по ул. Карьерной и № 97 по ул. Шолом-Алейхема в г. Биробиджане принято собственниками помещений на общем собрании, а в МКД № 18 по ул. Школьной в г. Биробиджане — в соответствии с частью 6 статьи 189 Жилищного кодекса Российской Федерации решение о проведении капитального ремонта общего имущества принято постановлением мэрии города от 17.11.2016 № 3400 «О принятии решения о проведении капитального ремонта общего имущества в многоквартирных домах на территории муниципального образования «Город Биробиджан» Еврейской автономной области».</w:t>
      </w:r>
    </w:p>
    <w:p w:rsidR="00C365CA" w:rsidRPr="00C365CA" w:rsidRDefault="00C365CA" w:rsidP="00C365CA">
      <w:pPr>
        <w:shd w:val="clear" w:color="auto" w:fill="FFFFFF"/>
        <w:spacing w:after="300" w:line="240" w:lineRule="auto"/>
        <w:rPr>
          <w:rFonts w:ascii="Arial" w:eastAsia="Times New Roman" w:hAnsi="Arial" w:cs="Arial"/>
          <w:color w:val="000000"/>
          <w:sz w:val="21"/>
          <w:szCs w:val="21"/>
          <w:lang w:eastAsia="ru-RU"/>
        </w:rPr>
      </w:pPr>
      <w:r w:rsidRPr="00C365CA">
        <w:rPr>
          <w:rFonts w:ascii="Arial" w:eastAsia="Times New Roman" w:hAnsi="Arial" w:cs="Arial"/>
          <w:color w:val="000000"/>
          <w:sz w:val="21"/>
          <w:szCs w:val="21"/>
          <w:lang w:eastAsia="ru-RU"/>
        </w:rPr>
        <w:t>Начальник ПТО</w:t>
      </w:r>
      <w:r w:rsidRPr="00C365CA">
        <w:rPr>
          <w:rFonts w:ascii="Arial" w:eastAsia="Times New Roman" w:hAnsi="Arial" w:cs="Arial"/>
          <w:color w:val="000000"/>
          <w:sz w:val="21"/>
          <w:szCs w:val="21"/>
          <w:lang w:eastAsia="ru-RU"/>
        </w:rPr>
        <w:br/>
        <w:t xml:space="preserve">О.И. </w:t>
      </w:r>
      <w:proofErr w:type="spellStart"/>
      <w:r w:rsidRPr="00C365CA">
        <w:rPr>
          <w:rFonts w:ascii="Arial" w:eastAsia="Times New Roman" w:hAnsi="Arial" w:cs="Arial"/>
          <w:color w:val="000000"/>
          <w:sz w:val="21"/>
          <w:szCs w:val="21"/>
          <w:lang w:eastAsia="ru-RU"/>
        </w:rPr>
        <w:t>Бунькова</w:t>
      </w:r>
      <w:proofErr w:type="spellEnd"/>
    </w:p>
    <w:p w:rsidR="00C365CA" w:rsidRPr="00C365CA" w:rsidRDefault="00C365CA" w:rsidP="00C365CA">
      <w:pPr>
        <w:shd w:val="clear" w:color="auto" w:fill="FFFFFF"/>
        <w:spacing w:after="0" w:line="240" w:lineRule="auto"/>
        <w:rPr>
          <w:rFonts w:ascii="Arial" w:eastAsia="Times New Roman" w:hAnsi="Arial" w:cs="Arial"/>
          <w:color w:val="000000"/>
          <w:sz w:val="18"/>
          <w:szCs w:val="18"/>
          <w:lang w:eastAsia="ru-RU"/>
        </w:rPr>
      </w:pPr>
      <w:r w:rsidRPr="00C365CA">
        <w:rPr>
          <w:rFonts w:ascii="Arial" w:eastAsia="Times New Roman" w:hAnsi="Arial" w:cs="Arial"/>
          <w:color w:val="000000"/>
          <w:sz w:val="18"/>
          <w:szCs w:val="18"/>
          <w:lang w:eastAsia="ru-RU"/>
        </w:rPr>
        <w:t>03.07.2017</w:t>
      </w:r>
    </w:p>
    <w:p w:rsidR="00496583" w:rsidRPr="00496583" w:rsidRDefault="00496583" w:rsidP="00496583">
      <w:pPr>
        <w:shd w:val="clear" w:color="auto" w:fill="FFFFFF"/>
        <w:spacing w:after="420" w:line="405" w:lineRule="atLeast"/>
        <w:outlineLvl w:val="1"/>
        <w:rPr>
          <w:rFonts w:ascii="Arial" w:eastAsia="Times New Roman" w:hAnsi="Arial" w:cs="Arial"/>
          <w:color w:val="333333"/>
          <w:sz w:val="27"/>
          <w:szCs w:val="27"/>
          <w:lang w:eastAsia="ru-RU"/>
        </w:rPr>
      </w:pPr>
      <w:r w:rsidRPr="00496583">
        <w:rPr>
          <w:rFonts w:ascii="Arial" w:eastAsia="Times New Roman" w:hAnsi="Arial" w:cs="Arial"/>
          <w:color w:val="333333"/>
          <w:sz w:val="27"/>
          <w:szCs w:val="27"/>
          <w:lang w:eastAsia="ru-RU"/>
        </w:rPr>
        <w:t>Встреча с представителями территориальных общественных самоуправлений</w:t>
      </w:r>
    </w:p>
    <w:p w:rsidR="00496583" w:rsidRPr="00496583" w:rsidRDefault="00496583" w:rsidP="00496583">
      <w:pPr>
        <w:shd w:val="clear" w:color="auto" w:fill="FFFFFF"/>
        <w:spacing w:after="300" w:line="240" w:lineRule="auto"/>
        <w:rPr>
          <w:rFonts w:ascii="Arial" w:eastAsia="Times New Roman" w:hAnsi="Arial" w:cs="Arial"/>
          <w:color w:val="000000"/>
          <w:sz w:val="21"/>
          <w:szCs w:val="21"/>
          <w:lang w:eastAsia="ru-RU"/>
        </w:rPr>
      </w:pPr>
      <w:r w:rsidRPr="00496583">
        <w:rPr>
          <w:rFonts w:ascii="Arial" w:eastAsia="Times New Roman" w:hAnsi="Arial" w:cs="Arial"/>
          <w:color w:val="000000"/>
          <w:sz w:val="21"/>
          <w:szCs w:val="21"/>
          <w:lang w:eastAsia="ru-RU"/>
        </w:rPr>
        <w:t xml:space="preserve">04 июля 2017 года в здании второй мэрии специалисты фонда приняли участие в информационной встрече с представителями территориальных общественных самоуправлений (ТОС), во время которой рассказали о реализации программы капремонта, об обязанности уплаты взносов на капитальный </w:t>
      </w:r>
      <w:r w:rsidRPr="00496583">
        <w:rPr>
          <w:rFonts w:ascii="Arial" w:eastAsia="Times New Roman" w:hAnsi="Arial" w:cs="Arial"/>
          <w:color w:val="000000"/>
          <w:sz w:val="21"/>
          <w:szCs w:val="21"/>
          <w:lang w:eastAsia="ru-RU"/>
        </w:rPr>
        <w:lastRenderedPageBreak/>
        <w:t>ремонт, ответили на ряд вопросов.</w:t>
      </w:r>
      <w:r w:rsidRPr="00496583">
        <w:rPr>
          <w:rFonts w:ascii="Arial" w:eastAsia="Times New Roman" w:hAnsi="Arial" w:cs="Arial"/>
          <w:color w:val="000000"/>
          <w:sz w:val="21"/>
          <w:szCs w:val="21"/>
          <w:lang w:eastAsia="ru-RU"/>
        </w:rPr>
        <w:br/>
        <w:t>Участников волновали такие вопросы как – доставка квитанций, взимания комиссии при приеме платежей, компенсации расходов на капремонт пожилым гражданам, реструктуризация задолженности.</w:t>
      </w:r>
      <w:r w:rsidRPr="00496583">
        <w:rPr>
          <w:rFonts w:ascii="Arial" w:eastAsia="Times New Roman" w:hAnsi="Arial" w:cs="Arial"/>
          <w:color w:val="000000"/>
          <w:sz w:val="21"/>
          <w:szCs w:val="21"/>
          <w:lang w:eastAsia="ru-RU"/>
        </w:rPr>
        <w:br/>
        <w:t>На все интересующие вопросы специалистами фонда были даны ответы в рамках действующего законодательства.</w:t>
      </w:r>
      <w:r w:rsidRPr="00496583">
        <w:rPr>
          <w:rFonts w:ascii="Arial" w:eastAsia="Times New Roman" w:hAnsi="Arial" w:cs="Arial"/>
          <w:color w:val="000000"/>
          <w:sz w:val="21"/>
          <w:szCs w:val="21"/>
          <w:lang w:eastAsia="ru-RU"/>
        </w:rPr>
        <w:br/>
        <w:t>Относительно вопросов о компенсации расходов, начальник расчетного отдела – Соколовская И.В. пояснила, что платить нужно всем собственникам, поскольку речь идет именно о компенсации расходов. Гражданам будет произведен перерасчет компенсации с 1 января 2016 года при условии предоставления необходимых документов и оплаты взносов. Занимается предоставлением компенсации ОГБУ «МФЦ».</w:t>
      </w:r>
      <w:r w:rsidRPr="00496583">
        <w:rPr>
          <w:rFonts w:ascii="Arial" w:eastAsia="Times New Roman" w:hAnsi="Arial" w:cs="Arial"/>
          <w:color w:val="000000"/>
          <w:sz w:val="21"/>
          <w:szCs w:val="21"/>
          <w:lang w:eastAsia="ru-RU"/>
        </w:rPr>
        <w:br/>
        <w:t>Кроме этого между представителями ТОС и фондом было достигнуто соглашение о ежемесячном информировании собственников МКД о сформировавшейся задолженности путем направления в адрес представителей списка задолжников.</w:t>
      </w:r>
      <w:r w:rsidRPr="00496583">
        <w:rPr>
          <w:rFonts w:ascii="Arial" w:eastAsia="Times New Roman" w:hAnsi="Arial" w:cs="Arial"/>
          <w:color w:val="000000"/>
          <w:sz w:val="21"/>
          <w:szCs w:val="21"/>
          <w:lang w:eastAsia="ru-RU"/>
        </w:rPr>
        <w:br/>
        <w:t>Также на встрече сотрудники фонда кратко рассказали о предстоящем 05.07.2017 мероприятии — День открытых дверей «По следам капитального ремонта» и пригласили принять активное участие.</w:t>
      </w:r>
    </w:p>
    <w:p w:rsidR="00496583" w:rsidRPr="00496583" w:rsidRDefault="00496583" w:rsidP="00496583">
      <w:pPr>
        <w:shd w:val="clear" w:color="auto" w:fill="FFFFFF"/>
        <w:spacing w:after="300" w:line="240" w:lineRule="auto"/>
        <w:rPr>
          <w:rFonts w:ascii="Arial" w:eastAsia="Times New Roman" w:hAnsi="Arial" w:cs="Arial"/>
          <w:color w:val="000000"/>
          <w:sz w:val="21"/>
          <w:szCs w:val="21"/>
          <w:lang w:eastAsia="ru-RU"/>
        </w:rPr>
      </w:pPr>
      <w:r w:rsidRPr="00496583">
        <w:rPr>
          <w:rFonts w:ascii="Arial" w:eastAsia="Times New Roman" w:hAnsi="Arial" w:cs="Arial"/>
          <w:color w:val="000000"/>
          <w:sz w:val="21"/>
          <w:szCs w:val="21"/>
          <w:lang w:eastAsia="ru-RU"/>
        </w:rPr>
        <w:t>Юридический отдел совместно с расчётным отделом</w:t>
      </w:r>
    </w:p>
    <w:p w:rsidR="00496583" w:rsidRPr="00496583" w:rsidRDefault="00496583" w:rsidP="00496583">
      <w:pPr>
        <w:shd w:val="clear" w:color="auto" w:fill="FFFFFF"/>
        <w:spacing w:after="0" w:line="240" w:lineRule="auto"/>
        <w:rPr>
          <w:rFonts w:ascii="Arial" w:eastAsia="Times New Roman" w:hAnsi="Arial" w:cs="Arial"/>
          <w:color w:val="000000"/>
          <w:sz w:val="18"/>
          <w:szCs w:val="18"/>
          <w:lang w:eastAsia="ru-RU"/>
        </w:rPr>
      </w:pPr>
      <w:r w:rsidRPr="00496583">
        <w:rPr>
          <w:rFonts w:ascii="Arial" w:eastAsia="Times New Roman" w:hAnsi="Arial" w:cs="Arial"/>
          <w:color w:val="000000"/>
          <w:sz w:val="18"/>
          <w:szCs w:val="18"/>
          <w:lang w:eastAsia="ru-RU"/>
        </w:rPr>
        <w:t>06.07.2017</w:t>
      </w:r>
    </w:p>
    <w:p w:rsidR="00C365CA" w:rsidRDefault="00C365CA" w:rsidP="00976EA8">
      <w:pPr>
        <w:tabs>
          <w:tab w:val="left" w:pos="-142"/>
        </w:tabs>
        <w:spacing w:line="360" w:lineRule="auto"/>
        <w:jc w:val="both"/>
        <w:rPr>
          <w:rFonts w:ascii="Times New Roman" w:hAnsi="Times New Roman" w:cs="Times New Roman"/>
          <w:sz w:val="28"/>
          <w:szCs w:val="28"/>
        </w:rPr>
      </w:pPr>
    </w:p>
    <w:p w:rsidR="00496583" w:rsidRPr="00496583" w:rsidRDefault="00496583" w:rsidP="00496583">
      <w:pPr>
        <w:shd w:val="clear" w:color="auto" w:fill="FFFFFF"/>
        <w:spacing w:after="420" w:line="405" w:lineRule="atLeast"/>
        <w:outlineLvl w:val="1"/>
        <w:rPr>
          <w:rFonts w:ascii="Arial" w:eastAsia="Times New Roman" w:hAnsi="Arial" w:cs="Arial"/>
          <w:color w:val="333333"/>
          <w:sz w:val="27"/>
          <w:szCs w:val="27"/>
          <w:lang w:eastAsia="ru-RU"/>
        </w:rPr>
      </w:pPr>
      <w:r w:rsidRPr="00496583">
        <w:rPr>
          <w:rFonts w:ascii="Arial" w:eastAsia="Times New Roman" w:hAnsi="Arial" w:cs="Arial"/>
          <w:color w:val="333333"/>
          <w:sz w:val="27"/>
          <w:szCs w:val="27"/>
          <w:lang w:eastAsia="ru-RU"/>
        </w:rPr>
        <w:t>Формирование и использование фондов капитального ремонта в многоквартирных домах, расположенных на территории ЕАО</w:t>
      </w:r>
    </w:p>
    <w:p w:rsidR="00496583" w:rsidRPr="00496583" w:rsidRDefault="00496583" w:rsidP="00496583">
      <w:pPr>
        <w:shd w:val="clear" w:color="auto" w:fill="FFFFFF"/>
        <w:spacing w:after="300" w:line="240" w:lineRule="auto"/>
        <w:rPr>
          <w:rFonts w:ascii="Arial" w:eastAsia="Times New Roman" w:hAnsi="Arial" w:cs="Arial"/>
          <w:color w:val="000000"/>
          <w:sz w:val="21"/>
          <w:szCs w:val="21"/>
          <w:lang w:eastAsia="ru-RU"/>
        </w:rPr>
      </w:pPr>
      <w:r w:rsidRPr="00496583">
        <w:rPr>
          <w:rFonts w:ascii="Arial" w:eastAsia="Times New Roman" w:hAnsi="Arial" w:cs="Arial"/>
          <w:color w:val="000000"/>
          <w:sz w:val="21"/>
          <w:szCs w:val="21"/>
          <w:lang w:eastAsia="ru-RU"/>
        </w:rPr>
        <w:t>    Согласно ст. 13 п. 4 закона от 28.06.2013 г. № 324-ОЗ «О создании системы проведения капитального ремонта общего имущества в многоквартирных домах, расположенных на территории Еврейской автономной области» средства, полученные региональным оператором от собственников помещений в одних многоквартирных домах, формирующих фонды капитального ремонта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 Такое использование средств допускается только при условии, если указанные многоквартирные дома расположены на территории одного муниципального образования области. В соответствии с областным законом № 324-ОЗ и с приказом регионального оператора № 02/01-ОД от 29.01.2015 года закреплены 26 расчетных счетов для формирования фонда капитального ремонта по муниципальным образованиям городским и сельским поселениям:</w:t>
      </w:r>
    </w:p>
    <w:tbl>
      <w:tblPr>
        <w:tblW w:w="11213" w:type="dxa"/>
        <w:tblCellSpacing w:w="15" w:type="dxa"/>
        <w:tblInd w:w="-851" w:type="dxa"/>
        <w:tblBorders>
          <w:top w:val="single" w:sz="2" w:space="0" w:color="000000"/>
          <w:left w:val="single" w:sz="2" w:space="0" w:color="000000"/>
          <w:bottom w:val="single" w:sz="2" w:space="0" w:color="000000"/>
          <w:right w:val="single" w:sz="2" w:space="0" w:color="000000"/>
        </w:tblBorders>
        <w:shd w:val="clear" w:color="auto" w:fill="EFEFEF"/>
        <w:tblLayout w:type="fixed"/>
        <w:tblCellMar>
          <w:top w:w="15" w:type="dxa"/>
          <w:left w:w="15" w:type="dxa"/>
          <w:bottom w:w="15" w:type="dxa"/>
          <w:right w:w="15" w:type="dxa"/>
        </w:tblCellMar>
        <w:tblLook w:val="04A0"/>
      </w:tblPr>
      <w:tblGrid>
        <w:gridCol w:w="747"/>
        <w:gridCol w:w="2231"/>
        <w:gridCol w:w="2551"/>
        <w:gridCol w:w="3544"/>
        <w:gridCol w:w="2140"/>
      </w:tblGrid>
      <w:tr w:rsidR="00496583" w:rsidRPr="00496583" w:rsidTr="00496583">
        <w:trPr>
          <w:tblHeader/>
          <w:tblCellSpacing w:w="15" w:type="dxa"/>
        </w:trPr>
        <w:tc>
          <w:tcPr>
            <w:tcW w:w="702" w:type="dxa"/>
            <w:tcBorders>
              <w:top w:val="single" w:sz="6" w:space="0" w:color="336699"/>
              <w:left w:val="nil"/>
              <w:bottom w:val="single" w:sz="6" w:space="0" w:color="336699"/>
              <w:right w:val="single" w:sz="6" w:space="0" w:color="336699"/>
            </w:tcBorders>
            <w:shd w:val="clear" w:color="auto" w:fill="336699"/>
            <w:tcMar>
              <w:top w:w="150" w:type="dxa"/>
              <w:left w:w="150" w:type="dxa"/>
              <w:bottom w:w="150" w:type="dxa"/>
              <w:right w:w="150" w:type="dxa"/>
            </w:tcMar>
            <w:vAlign w:val="center"/>
            <w:hideMark/>
          </w:tcPr>
          <w:p w:rsidR="00496583" w:rsidRPr="00496583" w:rsidRDefault="00496583" w:rsidP="00496583">
            <w:pPr>
              <w:spacing w:after="0" w:line="240" w:lineRule="auto"/>
              <w:jc w:val="center"/>
              <w:rPr>
                <w:rFonts w:ascii="Arial" w:eastAsia="Times New Roman" w:hAnsi="Arial" w:cs="Arial"/>
                <w:b/>
                <w:bCs/>
                <w:color w:val="FFFFFF"/>
                <w:sz w:val="26"/>
                <w:szCs w:val="26"/>
                <w:lang w:eastAsia="ru-RU"/>
              </w:rPr>
            </w:pPr>
            <w:r w:rsidRPr="00496583">
              <w:rPr>
                <w:rFonts w:ascii="Arial" w:eastAsia="Times New Roman" w:hAnsi="Arial" w:cs="Arial"/>
                <w:b/>
                <w:bCs/>
                <w:color w:val="FFFFFF"/>
                <w:sz w:val="26"/>
                <w:szCs w:val="26"/>
                <w:lang w:eastAsia="ru-RU"/>
              </w:rPr>
              <w:t>№ п\п</w:t>
            </w:r>
          </w:p>
        </w:tc>
        <w:tc>
          <w:tcPr>
            <w:tcW w:w="2201" w:type="dxa"/>
            <w:tcBorders>
              <w:top w:val="single" w:sz="6" w:space="0" w:color="336699"/>
              <w:left w:val="single" w:sz="6" w:space="0" w:color="336699"/>
              <w:bottom w:val="single" w:sz="6" w:space="0" w:color="336699"/>
              <w:right w:val="single" w:sz="6" w:space="0" w:color="336699"/>
            </w:tcBorders>
            <w:shd w:val="clear" w:color="auto" w:fill="336699"/>
            <w:tcMar>
              <w:top w:w="150" w:type="dxa"/>
              <w:left w:w="150" w:type="dxa"/>
              <w:bottom w:w="150" w:type="dxa"/>
              <w:right w:w="150" w:type="dxa"/>
            </w:tcMar>
            <w:vAlign w:val="center"/>
            <w:hideMark/>
          </w:tcPr>
          <w:p w:rsidR="00496583" w:rsidRPr="00496583" w:rsidRDefault="00496583" w:rsidP="00496583">
            <w:pPr>
              <w:spacing w:after="0" w:line="240" w:lineRule="auto"/>
              <w:jc w:val="center"/>
              <w:rPr>
                <w:rFonts w:ascii="Arial" w:eastAsia="Times New Roman" w:hAnsi="Arial" w:cs="Arial"/>
                <w:b/>
                <w:bCs/>
                <w:color w:val="FFFFFF"/>
                <w:sz w:val="26"/>
                <w:szCs w:val="26"/>
                <w:lang w:eastAsia="ru-RU"/>
              </w:rPr>
            </w:pPr>
            <w:r w:rsidRPr="00496583">
              <w:rPr>
                <w:rFonts w:ascii="Arial" w:eastAsia="Times New Roman" w:hAnsi="Arial" w:cs="Arial"/>
                <w:b/>
                <w:bCs/>
                <w:color w:val="FFFFFF"/>
                <w:sz w:val="26"/>
                <w:szCs w:val="26"/>
                <w:lang w:eastAsia="ru-RU"/>
              </w:rPr>
              <w:t>Поселение</w:t>
            </w:r>
          </w:p>
        </w:tc>
        <w:tc>
          <w:tcPr>
            <w:tcW w:w="2521" w:type="dxa"/>
            <w:tcBorders>
              <w:top w:val="single" w:sz="6" w:space="0" w:color="336699"/>
              <w:left w:val="single" w:sz="6" w:space="0" w:color="336699"/>
              <w:bottom w:val="single" w:sz="6" w:space="0" w:color="336699"/>
              <w:right w:val="single" w:sz="6" w:space="0" w:color="336699"/>
            </w:tcBorders>
            <w:shd w:val="clear" w:color="auto" w:fill="336699"/>
            <w:tcMar>
              <w:top w:w="150" w:type="dxa"/>
              <w:left w:w="150" w:type="dxa"/>
              <w:bottom w:w="150" w:type="dxa"/>
              <w:right w:w="150" w:type="dxa"/>
            </w:tcMar>
            <w:vAlign w:val="center"/>
            <w:hideMark/>
          </w:tcPr>
          <w:p w:rsidR="00496583" w:rsidRPr="00496583" w:rsidRDefault="00496583" w:rsidP="00496583">
            <w:pPr>
              <w:spacing w:after="0" w:line="240" w:lineRule="auto"/>
              <w:jc w:val="center"/>
              <w:rPr>
                <w:rFonts w:ascii="Arial" w:eastAsia="Times New Roman" w:hAnsi="Arial" w:cs="Arial"/>
                <w:b/>
                <w:bCs/>
                <w:color w:val="FFFFFF"/>
                <w:sz w:val="26"/>
                <w:szCs w:val="26"/>
                <w:lang w:eastAsia="ru-RU"/>
              </w:rPr>
            </w:pPr>
            <w:r w:rsidRPr="00496583">
              <w:rPr>
                <w:rFonts w:ascii="Arial" w:eastAsia="Times New Roman" w:hAnsi="Arial" w:cs="Arial"/>
                <w:b/>
                <w:bCs/>
                <w:color w:val="FFFFFF"/>
                <w:sz w:val="26"/>
                <w:szCs w:val="26"/>
                <w:lang w:eastAsia="ru-RU"/>
              </w:rPr>
              <w:t>Населенные пункты, в которых находятся МКД</w:t>
            </w:r>
          </w:p>
        </w:tc>
        <w:tc>
          <w:tcPr>
            <w:tcW w:w="3514" w:type="dxa"/>
            <w:tcBorders>
              <w:top w:val="single" w:sz="6" w:space="0" w:color="336699"/>
              <w:left w:val="single" w:sz="6" w:space="0" w:color="336699"/>
              <w:bottom w:val="single" w:sz="6" w:space="0" w:color="336699"/>
              <w:right w:val="single" w:sz="6" w:space="0" w:color="336699"/>
            </w:tcBorders>
            <w:shd w:val="clear" w:color="auto" w:fill="336699"/>
            <w:tcMar>
              <w:top w:w="150" w:type="dxa"/>
              <w:left w:w="150" w:type="dxa"/>
              <w:bottom w:w="150" w:type="dxa"/>
              <w:right w:w="150" w:type="dxa"/>
            </w:tcMar>
            <w:vAlign w:val="center"/>
            <w:hideMark/>
          </w:tcPr>
          <w:p w:rsidR="00496583" w:rsidRPr="00496583" w:rsidRDefault="00496583" w:rsidP="00496583">
            <w:pPr>
              <w:spacing w:after="0" w:line="240" w:lineRule="auto"/>
              <w:jc w:val="center"/>
              <w:rPr>
                <w:rFonts w:ascii="Arial" w:eastAsia="Times New Roman" w:hAnsi="Arial" w:cs="Arial"/>
                <w:b/>
                <w:bCs/>
                <w:color w:val="FFFFFF"/>
                <w:sz w:val="26"/>
                <w:szCs w:val="26"/>
                <w:lang w:eastAsia="ru-RU"/>
              </w:rPr>
            </w:pPr>
            <w:r w:rsidRPr="00496583">
              <w:rPr>
                <w:rFonts w:ascii="Arial" w:eastAsia="Times New Roman" w:hAnsi="Arial" w:cs="Arial"/>
                <w:b/>
                <w:bCs/>
                <w:color w:val="FFFFFF"/>
                <w:sz w:val="26"/>
                <w:szCs w:val="26"/>
                <w:lang w:eastAsia="ru-RU"/>
              </w:rPr>
              <w:t>Номер расчетного счета</w:t>
            </w:r>
          </w:p>
        </w:tc>
        <w:tc>
          <w:tcPr>
            <w:tcW w:w="2095" w:type="dxa"/>
            <w:tcBorders>
              <w:top w:val="single" w:sz="6" w:space="0" w:color="336699"/>
              <w:left w:val="single" w:sz="6" w:space="0" w:color="336699"/>
              <w:bottom w:val="single" w:sz="6" w:space="0" w:color="336699"/>
              <w:right w:val="single" w:sz="6" w:space="0" w:color="336699"/>
            </w:tcBorders>
            <w:shd w:val="clear" w:color="auto" w:fill="336699"/>
            <w:tcMar>
              <w:top w:w="150" w:type="dxa"/>
              <w:left w:w="150" w:type="dxa"/>
              <w:bottom w:w="150" w:type="dxa"/>
              <w:right w:w="150" w:type="dxa"/>
            </w:tcMar>
            <w:vAlign w:val="center"/>
            <w:hideMark/>
          </w:tcPr>
          <w:p w:rsidR="00496583" w:rsidRPr="00496583" w:rsidRDefault="00496583" w:rsidP="00496583">
            <w:pPr>
              <w:spacing w:after="0" w:line="240" w:lineRule="auto"/>
              <w:jc w:val="center"/>
              <w:rPr>
                <w:rFonts w:ascii="Arial" w:eastAsia="Times New Roman" w:hAnsi="Arial" w:cs="Arial"/>
                <w:b/>
                <w:bCs/>
                <w:color w:val="FFFFFF"/>
                <w:sz w:val="26"/>
                <w:szCs w:val="26"/>
                <w:lang w:eastAsia="ru-RU"/>
              </w:rPr>
            </w:pPr>
            <w:r w:rsidRPr="00496583">
              <w:rPr>
                <w:rFonts w:ascii="Arial" w:eastAsia="Times New Roman" w:hAnsi="Arial" w:cs="Arial"/>
                <w:b/>
                <w:bCs/>
                <w:color w:val="FFFFFF"/>
                <w:sz w:val="26"/>
                <w:szCs w:val="26"/>
                <w:lang w:eastAsia="ru-RU"/>
              </w:rPr>
              <w:t>Дата открытия (заключения договора)</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1</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Амурзетское</w:t>
            </w:r>
            <w:proofErr w:type="spellEnd"/>
            <w:r w:rsidRPr="00496583">
              <w:rPr>
                <w:rFonts w:ascii="Arial" w:eastAsia="Times New Roman" w:hAnsi="Arial" w:cs="Arial"/>
                <w:color w:val="444444"/>
                <w:sz w:val="24"/>
                <w:szCs w:val="24"/>
                <w:lang w:eastAsia="ru-RU"/>
              </w:rPr>
              <w:t xml:space="preserve"> сельское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с. Амурзет,</w:t>
            </w:r>
            <w:r w:rsidRPr="00496583">
              <w:rPr>
                <w:rFonts w:ascii="Arial" w:eastAsia="Times New Roman" w:hAnsi="Arial" w:cs="Arial"/>
                <w:color w:val="444444"/>
                <w:sz w:val="24"/>
                <w:szCs w:val="24"/>
                <w:lang w:eastAsia="ru-RU"/>
              </w:rPr>
              <w:br/>
            </w:r>
            <w:proofErr w:type="spellStart"/>
            <w:r w:rsidRPr="00496583">
              <w:rPr>
                <w:rFonts w:ascii="Arial" w:eastAsia="Times New Roman" w:hAnsi="Arial" w:cs="Arial"/>
                <w:color w:val="444444"/>
                <w:sz w:val="24"/>
                <w:szCs w:val="24"/>
                <w:lang w:eastAsia="ru-RU"/>
              </w:rPr>
              <w:t>с</w:t>
            </w:r>
            <w:proofErr w:type="gramStart"/>
            <w:r w:rsidRPr="00496583">
              <w:rPr>
                <w:rFonts w:ascii="Arial" w:eastAsia="Times New Roman" w:hAnsi="Arial" w:cs="Arial"/>
                <w:color w:val="444444"/>
                <w:sz w:val="24"/>
                <w:szCs w:val="24"/>
                <w:lang w:eastAsia="ru-RU"/>
              </w:rPr>
              <w:t>.Е</w:t>
            </w:r>
            <w:proofErr w:type="gramEnd"/>
            <w:r w:rsidRPr="00496583">
              <w:rPr>
                <w:rFonts w:ascii="Arial" w:eastAsia="Times New Roman" w:hAnsi="Arial" w:cs="Arial"/>
                <w:color w:val="444444"/>
                <w:sz w:val="24"/>
                <w:szCs w:val="24"/>
                <w:lang w:eastAsia="ru-RU"/>
              </w:rPr>
              <w:t>катерино-Никольское</w:t>
            </w:r>
            <w:proofErr w:type="spellEnd"/>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40604810970120000013</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2</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Бабстовское</w:t>
            </w:r>
            <w:proofErr w:type="spellEnd"/>
            <w:r w:rsidRPr="00496583">
              <w:rPr>
                <w:rFonts w:ascii="Arial" w:eastAsia="Times New Roman" w:hAnsi="Arial" w:cs="Arial"/>
                <w:color w:val="444444"/>
                <w:sz w:val="24"/>
                <w:szCs w:val="24"/>
                <w:lang w:eastAsia="ru-RU"/>
              </w:rPr>
              <w:t xml:space="preserve"> сельское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с. Бабстово</w:t>
            </w:r>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40604810270120000014</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3</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Биджанское</w:t>
            </w:r>
            <w:proofErr w:type="spellEnd"/>
            <w:r w:rsidRPr="00496583">
              <w:rPr>
                <w:rFonts w:ascii="Arial" w:eastAsia="Times New Roman" w:hAnsi="Arial" w:cs="Arial"/>
                <w:color w:val="444444"/>
                <w:sz w:val="24"/>
                <w:szCs w:val="24"/>
                <w:lang w:eastAsia="ru-RU"/>
              </w:rPr>
              <w:t xml:space="preserve"> сельское </w:t>
            </w:r>
            <w:r w:rsidRPr="00496583">
              <w:rPr>
                <w:rFonts w:ascii="Arial" w:eastAsia="Times New Roman" w:hAnsi="Arial" w:cs="Arial"/>
                <w:color w:val="444444"/>
                <w:sz w:val="24"/>
                <w:szCs w:val="24"/>
                <w:lang w:eastAsia="ru-RU"/>
              </w:rPr>
              <w:lastRenderedPageBreak/>
              <w:t>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lastRenderedPageBreak/>
              <w:t>с. Биджан,</w:t>
            </w:r>
            <w:r w:rsidRPr="00496583">
              <w:rPr>
                <w:rFonts w:ascii="Arial" w:eastAsia="Times New Roman" w:hAnsi="Arial" w:cs="Arial"/>
                <w:color w:val="444444"/>
                <w:sz w:val="24"/>
                <w:szCs w:val="24"/>
                <w:lang w:eastAsia="ru-RU"/>
              </w:rPr>
              <w:br/>
              <w:t>с. Башмак</w:t>
            </w:r>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40604810570120000015</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lastRenderedPageBreak/>
              <w:t>4</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Бираканское</w:t>
            </w:r>
            <w:proofErr w:type="spellEnd"/>
            <w:r w:rsidRPr="00496583">
              <w:rPr>
                <w:rFonts w:ascii="Arial" w:eastAsia="Times New Roman" w:hAnsi="Arial" w:cs="Arial"/>
                <w:color w:val="444444"/>
                <w:sz w:val="24"/>
                <w:szCs w:val="24"/>
                <w:lang w:eastAsia="ru-RU"/>
              </w:rPr>
              <w:t xml:space="preserve"> городское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xml:space="preserve">п. </w:t>
            </w:r>
            <w:proofErr w:type="spellStart"/>
            <w:r w:rsidRPr="00496583">
              <w:rPr>
                <w:rFonts w:ascii="Arial" w:eastAsia="Times New Roman" w:hAnsi="Arial" w:cs="Arial"/>
                <w:color w:val="444444"/>
                <w:sz w:val="24"/>
                <w:szCs w:val="24"/>
                <w:lang w:eastAsia="ru-RU"/>
              </w:rPr>
              <w:t>Биракан</w:t>
            </w:r>
            <w:proofErr w:type="spellEnd"/>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40604810870120000016</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5</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Бирофельдское</w:t>
            </w:r>
            <w:proofErr w:type="spellEnd"/>
            <w:r w:rsidRPr="00496583">
              <w:rPr>
                <w:rFonts w:ascii="Arial" w:eastAsia="Times New Roman" w:hAnsi="Arial" w:cs="Arial"/>
                <w:color w:val="444444"/>
                <w:sz w:val="24"/>
                <w:szCs w:val="24"/>
                <w:lang w:eastAsia="ru-RU"/>
              </w:rPr>
              <w:t xml:space="preserve"> сельское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с. Бирофельд</w:t>
            </w:r>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40604810170120000017</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6</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Бирское</w:t>
            </w:r>
            <w:proofErr w:type="spellEnd"/>
            <w:r w:rsidRPr="00496583">
              <w:rPr>
                <w:rFonts w:ascii="Arial" w:eastAsia="Times New Roman" w:hAnsi="Arial" w:cs="Arial"/>
                <w:color w:val="444444"/>
                <w:sz w:val="24"/>
                <w:szCs w:val="24"/>
                <w:lang w:eastAsia="ru-RU"/>
              </w:rPr>
              <w:t xml:space="preserve"> городское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xml:space="preserve">п. </w:t>
            </w:r>
            <w:proofErr w:type="spellStart"/>
            <w:r w:rsidRPr="00496583">
              <w:rPr>
                <w:rFonts w:ascii="Arial" w:eastAsia="Times New Roman" w:hAnsi="Arial" w:cs="Arial"/>
                <w:color w:val="444444"/>
                <w:sz w:val="24"/>
                <w:szCs w:val="24"/>
                <w:lang w:eastAsia="ru-RU"/>
              </w:rPr>
              <w:t>Семисточный</w:t>
            </w:r>
            <w:proofErr w:type="spellEnd"/>
            <w:r w:rsidRPr="00496583">
              <w:rPr>
                <w:rFonts w:ascii="Arial" w:eastAsia="Times New Roman" w:hAnsi="Arial" w:cs="Arial"/>
                <w:color w:val="444444"/>
                <w:sz w:val="24"/>
                <w:szCs w:val="24"/>
                <w:lang w:eastAsia="ru-RU"/>
              </w:rPr>
              <w:t>,</w:t>
            </w:r>
            <w:r w:rsidRPr="00496583">
              <w:rPr>
                <w:rFonts w:ascii="Arial" w:eastAsia="Times New Roman" w:hAnsi="Arial" w:cs="Arial"/>
                <w:color w:val="444444"/>
                <w:sz w:val="24"/>
                <w:szCs w:val="24"/>
                <w:lang w:eastAsia="ru-RU"/>
              </w:rPr>
              <w:br/>
            </w:r>
            <w:proofErr w:type="spellStart"/>
            <w:r w:rsidRPr="00496583">
              <w:rPr>
                <w:rFonts w:ascii="Arial" w:eastAsia="Times New Roman" w:hAnsi="Arial" w:cs="Arial"/>
                <w:color w:val="444444"/>
                <w:sz w:val="24"/>
                <w:szCs w:val="24"/>
                <w:lang w:eastAsia="ru-RU"/>
              </w:rPr>
              <w:t>п</w:t>
            </w:r>
            <w:proofErr w:type="gramStart"/>
            <w:r w:rsidRPr="00496583">
              <w:rPr>
                <w:rFonts w:ascii="Arial" w:eastAsia="Times New Roman" w:hAnsi="Arial" w:cs="Arial"/>
                <w:color w:val="444444"/>
                <w:sz w:val="24"/>
                <w:szCs w:val="24"/>
                <w:lang w:eastAsia="ru-RU"/>
              </w:rPr>
              <w:t>.Б</w:t>
            </w:r>
            <w:proofErr w:type="gramEnd"/>
            <w:r w:rsidRPr="00496583">
              <w:rPr>
                <w:rFonts w:ascii="Arial" w:eastAsia="Times New Roman" w:hAnsi="Arial" w:cs="Arial"/>
                <w:color w:val="444444"/>
                <w:sz w:val="24"/>
                <w:szCs w:val="24"/>
                <w:lang w:eastAsia="ru-RU"/>
              </w:rPr>
              <w:t>ира</w:t>
            </w:r>
            <w:proofErr w:type="spellEnd"/>
            <w:r w:rsidRPr="00496583">
              <w:rPr>
                <w:rFonts w:ascii="Arial" w:eastAsia="Times New Roman" w:hAnsi="Arial" w:cs="Arial"/>
                <w:color w:val="444444"/>
                <w:sz w:val="24"/>
                <w:szCs w:val="24"/>
                <w:lang w:eastAsia="ru-RU"/>
              </w:rPr>
              <w:t>,</w:t>
            </w:r>
            <w:r w:rsidRPr="00496583">
              <w:rPr>
                <w:rFonts w:ascii="Arial" w:eastAsia="Times New Roman" w:hAnsi="Arial" w:cs="Arial"/>
                <w:color w:val="444444"/>
                <w:sz w:val="24"/>
                <w:szCs w:val="24"/>
                <w:lang w:eastAsia="ru-RU"/>
              </w:rPr>
              <w:br/>
              <w:t xml:space="preserve">с. </w:t>
            </w:r>
            <w:proofErr w:type="spellStart"/>
            <w:r w:rsidRPr="00496583">
              <w:rPr>
                <w:rFonts w:ascii="Arial" w:eastAsia="Times New Roman" w:hAnsi="Arial" w:cs="Arial"/>
                <w:color w:val="444444"/>
                <w:sz w:val="24"/>
                <w:szCs w:val="24"/>
                <w:lang w:eastAsia="ru-RU"/>
              </w:rPr>
              <w:t>Будукан</w:t>
            </w:r>
            <w:proofErr w:type="spellEnd"/>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40604810470120000018</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7</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Валдгеймское</w:t>
            </w:r>
            <w:proofErr w:type="spellEnd"/>
            <w:r w:rsidRPr="00496583">
              <w:rPr>
                <w:rFonts w:ascii="Arial" w:eastAsia="Times New Roman" w:hAnsi="Arial" w:cs="Arial"/>
                <w:color w:val="444444"/>
                <w:sz w:val="24"/>
                <w:szCs w:val="24"/>
                <w:lang w:eastAsia="ru-RU"/>
              </w:rPr>
              <w:t xml:space="preserve"> сельское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с. Аэропорт,</w:t>
            </w:r>
            <w:r w:rsidRPr="00496583">
              <w:rPr>
                <w:rFonts w:ascii="Arial" w:eastAsia="Times New Roman" w:hAnsi="Arial" w:cs="Arial"/>
                <w:color w:val="444444"/>
                <w:sz w:val="24"/>
                <w:szCs w:val="24"/>
                <w:lang w:eastAsia="ru-RU"/>
              </w:rPr>
              <w:br/>
            </w:r>
            <w:proofErr w:type="spellStart"/>
            <w:r w:rsidRPr="00496583">
              <w:rPr>
                <w:rFonts w:ascii="Arial" w:eastAsia="Times New Roman" w:hAnsi="Arial" w:cs="Arial"/>
                <w:color w:val="444444"/>
                <w:sz w:val="24"/>
                <w:szCs w:val="24"/>
                <w:lang w:eastAsia="ru-RU"/>
              </w:rPr>
              <w:t>с</w:t>
            </w:r>
            <w:proofErr w:type="gramStart"/>
            <w:r w:rsidRPr="00496583">
              <w:rPr>
                <w:rFonts w:ascii="Arial" w:eastAsia="Times New Roman" w:hAnsi="Arial" w:cs="Arial"/>
                <w:color w:val="444444"/>
                <w:sz w:val="24"/>
                <w:szCs w:val="24"/>
                <w:lang w:eastAsia="ru-RU"/>
              </w:rPr>
              <w:t>.В</w:t>
            </w:r>
            <w:proofErr w:type="gramEnd"/>
            <w:r w:rsidRPr="00496583">
              <w:rPr>
                <w:rFonts w:ascii="Arial" w:eastAsia="Times New Roman" w:hAnsi="Arial" w:cs="Arial"/>
                <w:color w:val="444444"/>
                <w:sz w:val="24"/>
                <w:szCs w:val="24"/>
                <w:lang w:eastAsia="ru-RU"/>
              </w:rPr>
              <w:t>алдгейм</w:t>
            </w:r>
            <w:proofErr w:type="spellEnd"/>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40604810770120000019</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8</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Волочаевское</w:t>
            </w:r>
            <w:proofErr w:type="spellEnd"/>
            <w:r w:rsidRPr="00496583">
              <w:rPr>
                <w:rFonts w:ascii="Arial" w:eastAsia="Times New Roman" w:hAnsi="Arial" w:cs="Arial"/>
                <w:color w:val="444444"/>
                <w:sz w:val="24"/>
                <w:szCs w:val="24"/>
                <w:lang w:eastAsia="ru-RU"/>
              </w:rPr>
              <w:t xml:space="preserve"> городское поселение-2</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п. Волочаевка-2</w:t>
            </w:r>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40604810170120000020</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9</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Волочаевское</w:t>
            </w:r>
            <w:proofErr w:type="spellEnd"/>
            <w:r w:rsidRPr="00496583">
              <w:rPr>
                <w:rFonts w:ascii="Arial" w:eastAsia="Times New Roman" w:hAnsi="Arial" w:cs="Arial"/>
                <w:color w:val="444444"/>
                <w:sz w:val="24"/>
                <w:szCs w:val="24"/>
                <w:lang w:eastAsia="ru-RU"/>
              </w:rPr>
              <w:t xml:space="preserve"> сельское поселение-1</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с. Волочаевка-1,</w:t>
            </w:r>
            <w:r w:rsidRPr="00496583">
              <w:rPr>
                <w:rFonts w:ascii="Arial" w:eastAsia="Times New Roman" w:hAnsi="Arial" w:cs="Arial"/>
                <w:color w:val="444444"/>
                <w:sz w:val="24"/>
                <w:szCs w:val="24"/>
                <w:lang w:eastAsia="ru-RU"/>
              </w:rPr>
              <w:br/>
              <w:t>с. Партизанское</w:t>
            </w:r>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40604810470120000021</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10</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город Биробиджан</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город Биробиджан</w:t>
            </w:r>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40604810770120000022</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11</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Дежневское</w:t>
            </w:r>
            <w:proofErr w:type="spellEnd"/>
            <w:r w:rsidRPr="00496583">
              <w:rPr>
                <w:rFonts w:ascii="Arial" w:eastAsia="Times New Roman" w:hAnsi="Arial" w:cs="Arial"/>
                <w:color w:val="444444"/>
                <w:sz w:val="24"/>
                <w:szCs w:val="24"/>
                <w:lang w:eastAsia="ru-RU"/>
              </w:rPr>
              <w:t xml:space="preserve"> сельское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xml:space="preserve">с. </w:t>
            </w:r>
            <w:proofErr w:type="spellStart"/>
            <w:r w:rsidRPr="00496583">
              <w:rPr>
                <w:rFonts w:ascii="Arial" w:eastAsia="Times New Roman" w:hAnsi="Arial" w:cs="Arial"/>
                <w:color w:val="444444"/>
                <w:sz w:val="24"/>
                <w:szCs w:val="24"/>
                <w:lang w:eastAsia="ru-RU"/>
              </w:rPr>
              <w:t>Дежнево</w:t>
            </w:r>
            <w:proofErr w:type="spellEnd"/>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40604810070120000023</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12</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Дубовское сельское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с. Дубовое</w:t>
            </w:r>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40604810370120000024</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13</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Известковское</w:t>
            </w:r>
            <w:proofErr w:type="spellEnd"/>
            <w:r w:rsidRPr="00496583">
              <w:rPr>
                <w:rFonts w:ascii="Arial" w:eastAsia="Times New Roman" w:hAnsi="Arial" w:cs="Arial"/>
                <w:color w:val="444444"/>
                <w:sz w:val="24"/>
                <w:szCs w:val="24"/>
                <w:lang w:eastAsia="ru-RU"/>
              </w:rPr>
              <w:t xml:space="preserve"> городское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п. Известковый</w:t>
            </w:r>
            <w:r w:rsidRPr="00496583">
              <w:rPr>
                <w:rFonts w:ascii="Arial" w:eastAsia="Times New Roman" w:hAnsi="Arial" w:cs="Arial"/>
                <w:color w:val="444444"/>
                <w:sz w:val="24"/>
                <w:szCs w:val="24"/>
                <w:lang w:eastAsia="ru-RU"/>
              </w:rPr>
              <w:br/>
              <w:t xml:space="preserve">с. </w:t>
            </w:r>
            <w:proofErr w:type="spellStart"/>
            <w:r w:rsidRPr="00496583">
              <w:rPr>
                <w:rFonts w:ascii="Arial" w:eastAsia="Times New Roman" w:hAnsi="Arial" w:cs="Arial"/>
                <w:color w:val="444444"/>
                <w:sz w:val="24"/>
                <w:szCs w:val="24"/>
                <w:lang w:eastAsia="ru-RU"/>
              </w:rPr>
              <w:t>Двуречье</w:t>
            </w:r>
            <w:proofErr w:type="spellEnd"/>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40604810670120000025</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14</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Камышовское</w:t>
            </w:r>
            <w:proofErr w:type="spellEnd"/>
            <w:r w:rsidRPr="00496583">
              <w:rPr>
                <w:rFonts w:ascii="Arial" w:eastAsia="Times New Roman" w:hAnsi="Arial" w:cs="Arial"/>
                <w:color w:val="444444"/>
                <w:sz w:val="24"/>
                <w:szCs w:val="24"/>
                <w:lang w:eastAsia="ru-RU"/>
              </w:rPr>
              <w:t xml:space="preserve"> сельское </w:t>
            </w:r>
            <w:r w:rsidRPr="00496583">
              <w:rPr>
                <w:rFonts w:ascii="Arial" w:eastAsia="Times New Roman" w:hAnsi="Arial" w:cs="Arial"/>
                <w:color w:val="444444"/>
                <w:sz w:val="24"/>
                <w:szCs w:val="24"/>
                <w:lang w:eastAsia="ru-RU"/>
              </w:rPr>
              <w:lastRenderedPageBreak/>
              <w:t>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lastRenderedPageBreak/>
              <w:t xml:space="preserve">с. </w:t>
            </w:r>
            <w:proofErr w:type="spellStart"/>
            <w:r w:rsidRPr="00496583">
              <w:rPr>
                <w:rFonts w:ascii="Arial" w:eastAsia="Times New Roman" w:hAnsi="Arial" w:cs="Arial"/>
                <w:color w:val="444444"/>
                <w:sz w:val="24"/>
                <w:szCs w:val="24"/>
                <w:lang w:eastAsia="ru-RU"/>
              </w:rPr>
              <w:t>Камышовка</w:t>
            </w:r>
            <w:proofErr w:type="spellEnd"/>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40604810970120000026</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lastRenderedPageBreak/>
              <w:t>15</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Кульдурское</w:t>
            </w:r>
            <w:proofErr w:type="spellEnd"/>
            <w:r w:rsidRPr="00496583">
              <w:rPr>
                <w:rFonts w:ascii="Arial" w:eastAsia="Times New Roman" w:hAnsi="Arial" w:cs="Arial"/>
                <w:color w:val="444444"/>
                <w:sz w:val="24"/>
                <w:szCs w:val="24"/>
                <w:lang w:eastAsia="ru-RU"/>
              </w:rPr>
              <w:t xml:space="preserve"> городское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xml:space="preserve">п. </w:t>
            </w:r>
            <w:proofErr w:type="spellStart"/>
            <w:r w:rsidRPr="00496583">
              <w:rPr>
                <w:rFonts w:ascii="Arial" w:eastAsia="Times New Roman" w:hAnsi="Arial" w:cs="Arial"/>
                <w:color w:val="444444"/>
                <w:sz w:val="24"/>
                <w:szCs w:val="24"/>
                <w:lang w:eastAsia="ru-RU"/>
              </w:rPr>
              <w:t>Кульдур</w:t>
            </w:r>
            <w:proofErr w:type="spellEnd"/>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40604810270120000027</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16</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Ленинское сельское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proofErr w:type="gramStart"/>
            <w:r w:rsidRPr="00496583">
              <w:rPr>
                <w:rFonts w:ascii="Arial" w:eastAsia="Times New Roman" w:hAnsi="Arial" w:cs="Arial"/>
                <w:color w:val="444444"/>
                <w:sz w:val="24"/>
                <w:szCs w:val="24"/>
                <w:lang w:eastAsia="ru-RU"/>
              </w:rPr>
              <w:t>с. Ленинское,</w:t>
            </w:r>
            <w:r w:rsidRPr="00496583">
              <w:rPr>
                <w:rFonts w:ascii="Arial" w:eastAsia="Times New Roman" w:hAnsi="Arial" w:cs="Arial"/>
                <w:color w:val="444444"/>
                <w:sz w:val="24"/>
                <w:szCs w:val="24"/>
                <w:lang w:eastAsia="ru-RU"/>
              </w:rPr>
              <w:br/>
              <w:t>с. Калинино</w:t>
            </w:r>
            <w:proofErr w:type="gramEnd"/>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40604810570120000028</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17</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Нагибовское</w:t>
            </w:r>
            <w:proofErr w:type="spellEnd"/>
            <w:r w:rsidRPr="00496583">
              <w:rPr>
                <w:rFonts w:ascii="Arial" w:eastAsia="Times New Roman" w:hAnsi="Arial" w:cs="Arial"/>
                <w:color w:val="444444"/>
                <w:sz w:val="24"/>
                <w:szCs w:val="24"/>
                <w:lang w:eastAsia="ru-RU"/>
              </w:rPr>
              <w:t xml:space="preserve"> сельское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с. Благословенное</w:t>
            </w:r>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40604810870120000029</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18</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Найфельдское</w:t>
            </w:r>
            <w:proofErr w:type="spellEnd"/>
            <w:r w:rsidRPr="00496583">
              <w:rPr>
                <w:rFonts w:ascii="Arial" w:eastAsia="Times New Roman" w:hAnsi="Arial" w:cs="Arial"/>
                <w:color w:val="444444"/>
                <w:sz w:val="24"/>
                <w:szCs w:val="24"/>
                <w:lang w:eastAsia="ru-RU"/>
              </w:rPr>
              <w:t xml:space="preserve"> сельское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xml:space="preserve">с. </w:t>
            </w:r>
            <w:proofErr w:type="spellStart"/>
            <w:r w:rsidRPr="00496583">
              <w:rPr>
                <w:rFonts w:ascii="Arial" w:eastAsia="Times New Roman" w:hAnsi="Arial" w:cs="Arial"/>
                <w:color w:val="444444"/>
                <w:sz w:val="24"/>
                <w:szCs w:val="24"/>
                <w:lang w:eastAsia="ru-RU"/>
              </w:rPr>
              <w:t>Найфельд</w:t>
            </w:r>
            <w:proofErr w:type="spellEnd"/>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40604810270120000030</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19</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Николаевское городское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с. Николаевка</w:t>
            </w:r>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40604810570120000031</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20</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город Облучье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город Облучье</w:t>
            </w:r>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40604810870120000032</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21</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Полевское</w:t>
            </w:r>
            <w:proofErr w:type="spellEnd"/>
            <w:r w:rsidRPr="00496583">
              <w:rPr>
                <w:rFonts w:ascii="Arial" w:eastAsia="Times New Roman" w:hAnsi="Arial" w:cs="Arial"/>
                <w:color w:val="444444"/>
                <w:sz w:val="24"/>
                <w:szCs w:val="24"/>
                <w:lang w:eastAsia="ru-RU"/>
              </w:rPr>
              <w:t xml:space="preserve"> сельское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с. Полевое</w:t>
            </w:r>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40604810170120000033</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22</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Приамурское городское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xml:space="preserve">п. </w:t>
            </w:r>
            <w:proofErr w:type="spellStart"/>
            <w:r w:rsidRPr="00496583">
              <w:rPr>
                <w:rFonts w:ascii="Arial" w:eastAsia="Times New Roman" w:hAnsi="Arial" w:cs="Arial"/>
                <w:color w:val="444444"/>
                <w:sz w:val="24"/>
                <w:szCs w:val="24"/>
                <w:lang w:eastAsia="ru-RU"/>
              </w:rPr>
              <w:t>Приамурск</w:t>
            </w:r>
            <w:proofErr w:type="spellEnd"/>
            <w:r w:rsidRPr="00496583">
              <w:rPr>
                <w:rFonts w:ascii="Arial" w:eastAsia="Times New Roman" w:hAnsi="Arial" w:cs="Arial"/>
                <w:color w:val="444444"/>
                <w:sz w:val="24"/>
                <w:szCs w:val="24"/>
                <w:lang w:eastAsia="ru-RU"/>
              </w:rPr>
              <w:t>,</w:t>
            </w:r>
            <w:r w:rsidRPr="00496583">
              <w:rPr>
                <w:rFonts w:ascii="Arial" w:eastAsia="Times New Roman" w:hAnsi="Arial" w:cs="Arial"/>
                <w:color w:val="444444"/>
                <w:sz w:val="24"/>
                <w:szCs w:val="24"/>
                <w:lang w:eastAsia="ru-RU"/>
              </w:rPr>
              <w:br/>
            </w:r>
            <w:proofErr w:type="gramStart"/>
            <w:r w:rsidRPr="00496583">
              <w:rPr>
                <w:rFonts w:ascii="Arial" w:eastAsia="Times New Roman" w:hAnsi="Arial" w:cs="Arial"/>
                <w:color w:val="444444"/>
                <w:sz w:val="24"/>
                <w:szCs w:val="24"/>
                <w:lang w:eastAsia="ru-RU"/>
              </w:rPr>
              <w:t>с</w:t>
            </w:r>
            <w:proofErr w:type="gramEnd"/>
            <w:r w:rsidRPr="00496583">
              <w:rPr>
                <w:rFonts w:ascii="Arial" w:eastAsia="Times New Roman" w:hAnsi="Arial" w:cs="Arial"/>
                <w:color w:val="444444"/>
                <w:sz w:val="24"/>
                <w:szCs w:val="24"/>
                <w:lang w:eastAsia="ru-RU"/>
              </w:rPr>
              <w:t xml:space="preserve">. </w:t>
            </w:r>
            <w:proofErr w:type="gramStart"/>
            <w:r w:rsidRPr="00496583">
              <w:rPr>
                <w:rFonts w:ascii="Arial" w:eastAsia="Times New Roman" w:hAnsi="Arial" w:cs="Arial"/>
                <w:color w:val="444444"/>
                <w:sz w:val="24"/>
                <w:szCs w:val="24"/>
                <w:lang w:eastAsia="ru-RU"/>
              </w:rPr>
              <w:t>Им</w:t>
            </w:r>
            <w:proofErr w:type="gramEnd"/>
            <w:r w:rsidRPr="00496583">
              <w:rPr>
                <w:rFonts w:ascii="Arial" w:eastAsia="Times New Roman" w:hAnsi="Arial" w:cs="Arial"/>
                <w:color w:val="444444"/>
                <w:sz w:val="24"/>
                <w:szCs w:val="24"/>
                <w:lang w:eastAsia="ru-RU"/>
              </w:rPr>
              <w:t>. Тельмана</w:t>
            </w:r>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40604810470120000034</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23</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w:t>
            </w:r>
            <w:proofErr w:type="spellStart"/>
            <w:r w:rsidRPr="00496583">
              <w:rPr>
                <w:rFonts w:ascii="Arial" w:eastAsia="Times New Roman" w:hAnsi="Arial" w:cs="Arial"/>
                <w:color w:val="444444"/>
                <w:sz w:val="24"/>
                <w:szCs w:val="24"/>
                <w:lang w:eastAsia="ru-RU"/>
              </w:rPr>
              <w:t>Птичнинское</w:t>
            </w:r>
            <w:proofErr w:type="spellEnd"/>
            <w:r w:rsidRPr="00496583">
              <w:rPr>
                <w:rFonts w:ascii="Arial" w:eastAsia="Times New Roman" w:hAnsi="Arial" w:cs="Arial"/>
                <w:color w:val="444444"/>
                <w:sz w:val="24"/>
                <w:szCs w:val="24"/>
                <w:lang w:eastAsia="ru-RU"/>
              </w:rPr>
              <w:t xml:space="preserve"> сельское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с. Птичник</w:t>
            </w:r>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40604810770120000035</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24</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proofErr w:type="spellStart"/>
            <w:r w:rsidRPr="00496583">
              <w:rPr>
                <w:rFonts w:ascii="Arial" w:eastAsia="Times New Roman" w:hAnsi="Arial" w:cs="Arial"/>
                <w:color w:val="444444"/>
                <w:sz w:val="24"/>
                <w:szCs w:val="24"/>
                <w:lang w:eastAsia="ru-RU"/>
              </w:rPr>
              <w:t>Смидовичское</w:t>
            </w:r>
            <w:proofErr w:type="spellEnd"/>
            <w:r w:rsidRPr="00496583">
              <w:rPr>
                <w:rFonts w:ascii="Arial" w:eastAsia="Times New Roman" w:hAnsi="Arial" w:cs="Arial"/>
                <w:color w:val="444444"/>
                <w:sz w:val="24"/>
                <w:szCs w:val="24"/>
                <w:lang w:eastAsia="ru-RU"/>
              </w:rPr>
              <w:t xml:space="preserve"> городское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proofErr w:type="spellStart"/>
            <w:r w:rsidRPr="00496583">
              <w:rPr>
                <w:rFonts w:ascii="Arial" w:eastAsia="Times New Roman" w:hAnsi="Arial" w:cs="Arial"/>
                <w:color w:val="444444"/>
                <w:sz w:val="24"/>
                <w:szCs w:val="24"/>
                <w:lang w:eastAsia="ru-RU"/>
              </w:rPr>
              <w:t>пгт</w:t>
            </w:r>
            <w:proofErr w:type="spellEnd"/>
            <w:r w:rsidRPr="00496583">
              <w:rPr>
                <w:rFonts w:ascii="Arial" w:eastAsia="Times New Roman" w:hAnsi="Arial" w:cs="Arial"/>
                <w:color w:val="444444"/>
                <w:sz w:val="24"/>
                <w:szCs w:val="24"/>
                <w:lang w:eastAsia="ru-RU"/>
              </w:rPr>
              <w:t>. Смидович</w:t>
            </w:r>
            <w:r w:rsidRPr="00496583">
              <w:rPr>
                <w:rFonts w:ascii="Arial" w:eastAsia="Times New Roman" w:hAnsi="Arial" w:cs="Arial"/>
                <w:color w:val="444444"/>
                <w:sz w:val="24"/>
                <w:szCs w:val="24"/>
                <w:lang w:eastAsia="ru-RU"/>
              </w:rPr>
              <w:br/>
              <w:t>с. Аур</w:t>
            </w:r>
            <w:r w:rsidRPr="00496583">
              <w:rPr>
                <w:rFonts w:ascii="Arial" w:eastAsia="Times New Roman" w:hAnsi="Arial" w:cs="Arial"/>
                <w:color w:val="444444"/>
                <w:sz w:val="24"/>
                <w:szCs w:val="24"/>
                <w:lang w:eastAsia="ru-RU"/>
              </w:rPr>
              <w:br/>
              <w:t>с. Песчаное</w:t>
            </w:r>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40604810070120000036</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25</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proofErr w:type="spellStart"/>
            <w:r w:rsidRPr="00496583">
              <w:rPr>
                <w:rFonts w:ascii="Arial" w:eastAsia="Times New Roman" w:hAnsi="Arial" w:cs="Arial"/>
                <w:color w:val="444444"/>
                <w:sz w:val="24"/>
                <w:szCs w:val="24"/>
                <w:lang w:eastAsia="ru-RU"/>
              </w:rPr>
              <w:t>Теплоозерское</w:t>
            </w:r>
            <w:proofErr w:type="spellEnd"/>
            <w:r w:rsidRPr="00496583">
              <w:rPr>
                <w:rFonts w:ascii="Arial" w:eastAsia="Times New Roman" w:hAnsi="Arial" w:cs="Arial"/>
                <w:color w:val="444444"/>
                <w:sz w:val="24"/>
                <w:szCs w:val="24"/>
                <w:lang w:eastAsia="ru-RU"/>
              </w:rPr>
              <w:t xml:space="preserve"> городское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xml:space="preserve">п. </w:t>
            </w:r>
            <w:proofErr w:type="spellStart"/>
            <w:r w:rsidRPr="00496583">
              <w:rPr>
                <w:rFonts w:ascii="Arial" w:eastAsia="Times New Roman" w:hAnsi="Arial" w:cs="Arial"/>
                <w:color w:val="444444"/>
                <w:sz w:val="24"/>
                <w:szCs w:val="24"/>
                <w:lang w:eastAsia="ru-RU"/>
              </w:rPr>
              <w:t>Лондоко-завод</w:t>
            </w:r>
            <w:proofErr w:type="spellEnd"/>
            <w:r w:rsidRPr="00496583">
              <w:rPr>
                <w:rFonts w:ascii="Arial" w:eastAsia="Times New Roman" w:hAnsi="Arial" w:cs="Arial"/>
                <w:color w:val="444444"/>
                <w:sz w:val="24"/>
                <w:szCs w:val="24"/>
                <w:lang w:eastAsia="ru-RU"/>
              </w:rPr>
              <w:t>,</w:t>
            </w:r>
            <w:r w:rsidRPr="00496583">
              <w:rPr>
                <w:rFonts w:ascii="Arial" w:eastAsia="Times New Roman" w:hAnsi="Arial" w:cs="Arial"/>
                <w:color w:val="444444"/>
                <w:sz w:val="24"/>
                <w:szCs w:val="24"/>
                <w:lang w:eastAsia="ru-RU"/>
              </w:rPr>
              <w:br/>
            </w:r>
            <w:proofErr w:type="spellStart"/>
            <w:r w:rsidRPr="00496583">
              <w:rPr>
                <w:rFonts w:ascii="Arial" w:eastAsia="Times New Roman" w:hAnsi="Arial" w:cs="Arial"/>
                <w:color w:val="444444"/>
                <w:sz w:val="24"/>
                <w:szCs w:val="24"/>
                <w:lang w:eastAsia="ru-RU"/>
              </w:rPr>
              <w:t>п</w:t>
            </w:r>
            <w:proofErr w:type="gramStart"/>
            <w:r w:rsidRPr="00496583">
              <w:rPr>
                <w:rFonts w:ascii="Arial" w:eastAsia="Times New Roman" w:hAnsi="Arial" w:cs="Arial"/>
                <w:color w:val="444444"/>
                <w:sz w:val="24"/>
                <w:szCs w:val="24"/>
                <w:lang w:eastAsia="ru-RU"/>
              </w:rPr>
              <w:t>.Т</w:t>
            </w:r>
            <w:proofErr w:type="gramEnd"/>
            <w:r w:rsidRPr="00496583">
              <w:rPr>
                <w:rFonts w:ascii="Arial" w:eastAsia="Times New Roman" w:hAnsi="Arial" w:cs="Arial"/>
                <w:color w:val="444444"/>
                <w:sz w:val="24"/>
                <w:szCs w:val="24"/>
                <w:lang w:eastAsia="ru-RU"/>
              </w:rPr>
              <w:t>еплоозерск</w:t>
            </w:r>
            <w:proofErr w:type="spellEnd"/>
            <w:r w:rsidRPr="00496583">
              <w:rPr>
                <w:rFonts w:ascii="Arial" w:eastAsia="Times New Roman" w:hAnsi="Arial" w:cs="Arial"/>
                <w:color w:val="444444"/>
                <w:sz w:val="24"/>
                <w:szCs w:val="24"/>
                <w:lang w:eastAsia="ru-RU"/>
              </w:rPr>
              <w:br/>
              <w:t xml:space="preserve">с. </w:t>
            </w:r>
            <w:proofErr w:type="spellStart"/>
            <w:r w:rsidRPr="00496583">
              <w:rPr>
                <w:rFonts w:ascii="Arial" w:eastAsia="Times New Roman" w:hAnsi="Arial" w:cs="Arial"/>
                <w:color w:val="444444"/>
                <w:sz w:val="24"/>
                <w:szCs w:val="24"/>
                <w:lang w:eastAsia="ru-RU"/>
              </w:rPr>
              <w:t>Лондоко</w:t>
            </w:r>
            <w:proofErr w:type="spellEnd"/>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40604810370120000037</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r w:rsidR="00496583" w:rsidRPr="00496583" w:rsidTr="00496583">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lastRenderedPageBreak/>
              <w:t>26</w:t>
            </w:r>
          </w:p>
        </w:tc>
        <w:tc>
          <w:tcPr>
            <w:tcW w:w="220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proofErr w:type="spellStart"/>
            <w:r w:rsidRPr="00496583">
              <w:rPr>
                <w:rFonts w:ascii="Arial" w:eastAsia="Times New Roman" w:hAnsi="Arial" w:cs="Arial"/>
                <w:color w:val="444444"/>
                <w:sz w:val="24"/>
                <w:szCs w:val="24"/>
                <w:lang w:eastAsia="ru-RU"/>
              </w:rPr>
              <w:t>Пашковское</w:t>
            </w:r>
            <w:proofErr w:type="spellEnd"/>
            <w:r w:rsidRPr="00496583">
              <w:rPr>
                <w:rFonts w:ascii="Arial" w:eastAsia="Times New Roman" w:hAnsi="Arial" w:cs="Arial"/>
                <w:color w:val="444444"/>
                <w:sz w:val="24"/>
                <w:szCs w:val="24"/>
                <w:lang w:eastAsia="ru-RU"/>
              </w:rPr>
              <w:t xml:space="preserve"> сельское поселение</w:t>
            </w:r>
          </w:p>
        </w:tc>
        <w:tc>
          <w:tcPr>
            <w:tcW w:w="2521"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с. Пашково</w:t>
            </w:r>
          </w:p>
        </w:tc>
        <w:tc>
          <w:tcPr>
            <w:tcW w:w="3514"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40604810370120000040</w:t>
            </w:r>
          </w:p>
        </w:tc>
        <w:tc>
          <w:tcPr>
            <w:tcW w:w="209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27.01.2015</w:t>
            </w:r>
          </w:p>
        </w:tc>
      </w:tr>
    </w:tbl>
    <w:p w:rsidR="00496583" w:rsidRPr="00496583" w:rsidRDefault="00496583" w:rsidP="00496583">
      <w:pPr>
        <w:shd w:val="clear" w:color="auto" w:fill="FFFFFF"/>
        <w:spacing w:after="300" w:line="240" w:lineRule="auto"/>
        <w:rPr>
          <w:rFonts w:ascii="Arial" w:eastAsia="Times New Roman" w:hAnsi="Arial" w:cs="Arial"/>
          <w:color w:val="000000"/>
          <w:sz w:val="21"/>
          <w:szCs w:val="21"/>
          <w:lang w:eastAsia="ru-RU"/>
        </w:rPr>
      </w:pPr>
      <w:r w:rsidRPr="00496583">
        <w:rPr>
          <w:rFonts w:ascii="Arial" w:eastAsia="Times New Roman" w:hAnsi="Arial" w:cs="Arial"/>
          <w:color w:val="000000"/>
          <w:sz w:val="21"/>
          <w:szCs w:val="21"/>
          <w:lang w:eastAsia="ru-RU"/>
        </w:rPr>
        <w:t>    Региональная программа по проведения капитального ремонта сформирована на основании краткосрочных планов МО городских и сельских поселений. Финансирование на капитальный ремонт многоквартирных домов, расположенных на территории одного поселения возможно только из средств данного поселения, из средств другого поселение финансирование не допускается согласно ст. 13 п. 4 закона № 324-ОЗ.</w:t>
      </w:r>
      <w:r w:rsidRPr="00496583">
        <w:rPr>
          <w:rFonts w:ascii="Arial" w:eastAsia="Times New Roman" w:hAnsi="Arial" w:cs="Arial"/>
          <w:color w:val="000000"/>
          <w:sz w:val="21"/>
          <w:szCs w:val="21"/>
          <w:lang w:eastAsia="ru-RU"/>
        </w:rPr>
        <w:br/>
        <w:t>    Региональный оператор еженедельно направляет в муниципальные образования информацию о собранных средствах и о проценте собираемости в разрезе поселений области, а также финансовую возможность регионального оператора для оплаты работ по капитальному ремонту многоквартирных домов, которые утверждены краткосрочными планами муниципальных образований ЕАО.</w:t>
      </w:r>
      <w:r w:rsidRPr="00496583">
        <w:rPr>
          <w:rFonts w:ascii="Arial" w:eastAsia="Times New Roman" w:hAnsi="Arial" w:cs="Arial"/>
          <w:color w:val="000000"/>
          <w:sz w:val="21"/>
          <w:szCs w:val="21"/>
          <w:lang w:eastAsia="ru-RU"/>
        </w:rPr>
        <w:br/>
        <w:t>    Согласно ст. 16 закона № 324-ОЗ от 28.06.2013г. объем средств, которые региональный оператор ежегодно вправе израсходовать на финансирование региональной программы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в размере не более 90 процентов от прогнозируемого объема поступлений взносов на капитальный ремонт в текущем году в рамках каждого поселения Еврейской автономной области.</w:t>
      </w:r>
    </w:p>
    <w:p w:rsidR="00496583" w:rsidRPr="00496583" w:rsidRDefault="00496583" w:rsidP="00496583">
      <w:pPr>
        <w:shd w:val="clear" w:color="auto" w:fill="FFFFFF"/>
        <w:spacing w:after="300" w:line="240" w:lineRule="auto"/>
        <w:rPr>
          <w:rFonts w:ascii="Arial" w:eastAsia="Times New Roman" w:hAnsi="Arial" w:cs="Arial"/>
          <w:color w:val="000000"/>
          <w:sz w:val="21"/>
          <w:szCs w:val="21"/>
          <w:lang w:eastAsia="ru-RU"/>
        </w:rPr>
      </w:pPr>
      <w:r w:rsidRPr="00496583">
        <w:rPr>
          <w:rFonts w:ascii="Arial" w:eastAsia="Times New Roman" w:hAnsi="Arial" w:cs="Arial"/>
          <w:color w:val="000000"/>
          <w:sz w:val="21"/>
          <w:szCs w:val="21"/>
          <w:lang w:eastAsia="ru-RU"/>
        </w:rPr>
        <w:t>Бухгалтерия НКО РОКР</w:t>
      </w:r>
    </w:p>
    <w:p w:rsidR="00496583" w:rsidRPr="00496583" w:rsidRDefault="00496583" w:rsidP="00496583">
      <w:pPr>
        <w:shd w:val="clear" w:color="auto" w:fill="FFFFFF"/>
        <w:spacing w:after="0" w:line="240" w:lineRule="auto"/>
        <w:rPr>
          <w:rFonts w:ascii="Arial" w:eastAsia="Times New Roman" w:hAnsi="Arial" w:cs="Arial"/>
          <w:color w:val="000000"/>
          <w:sz w:val="18"/>
          <w:szCs w:val="18"/>
          <w:lang w:eastAsia="ru-RU"/>
        </w:rPr>
      </w:pPr>
      <w:r w:rsidRPr="00496583">
        <w:rPr>
          <w:rFonts w:ascii="Arial" w:eastAsia="Times New Roman" w:hAnsi="Arial" w:cs="Arial"/>
          <w:color w:val="000000"/>
          <w:sz w:val="18"/>
          <w:szCs w:val="18"/>
          <w:lang w:eastAsia="ru-RU"/>
        </w:rPr>
        <w:t>10.07.2017</w:t>
      </w:r>
    </w:p>
    <w:p w:rsidR="00292F8C" w:rsidRDefault="00292F8C" w:rsidP="00976EA8">
      <w:pPr>
        <w:tabs>
          <w:tab w:val="left" w:pos="-142"/>
        </w:tabs>
        <w:spacing w:line="360" w:lineRule="auto"/>
        <w:jc w:val="both"/>
        <w:rPr>
          <w:rFonts w:ascii="Times New Roman" w:hAnsi="Times New Roman" w:cs="Times New Roman"/>
          <w:sz w:val="28"/>
          <w:szCs w:val="28"/>
        </w:rPr>
      </w:pPr>
    </w:p>
    <w:p w:rsidR="00496583" w:rsidRPr="00496583" w:rsidRDefault="00496583" w:rsidP="00496583">
      <w:pPr>
        <w:shd w:val="clear" w:color="auto" w:fill="FFFFFF"/>
        <w:spacing w:after="420" w:line="405" w:lineRule="atLeast"/>
        <w:outlineLvl w:val="1"/>
        <w:rPr>
          <w:rFonts w:ascii="Arial" w:eastAsia="Times New Roman" w:hAnsi="Arial" w:cs="Arial"/>
          <w:color w:val="333333"/>
          <w:sz w:val="27"/>
          <w:szCs w:val="27"/>
          <w:lang w:eastAsia="ru-RU"/>
        </w:rPr>
      </w:pPr>
      <w:r w:rsidRPr="00496583">
        <w:rPr>
          <w:rFonts w:ascii="Arial" w:eastAsia="Times New Roman" w:hAnsi="Arial" w:cs="Arial"/>
          <w:color w:val="333333"/>
          <w:sz w:val="27"/>
          <w:szCs w:val="27"/>
          <w:lang w:eastAsia="ru-RU"/>
        </w:rPr>
        <w:t>Состоялось очередное совещание с представителями подрядных организаций, выполняющих работы по капитальному ремонту общего имущества в многоквартирных домах</w:t>
      </w:r>
    </w:p>
    <w:p w:rsidR="00496583" w:rsidRPr="00496583" w:rsidRDefault="00496583" w:rsidP="00496583">
      <w:pPr>
        <w:shd w:val="clear" w:color="auto" w:fill="FFFFFF"/>
        <w:spacing w:after="300" w:line="240" w:lineRule="auto"/>
        <w:rPr>
          <w:rFonts w:ascii="Arial" w:eastAsia="Times New Roman" w:hAnsi="Arial" w:cs="Arial"/>
          <w:color w:val="000000"/>
          <w:sz w:val="21"/>
          <w:szCs w:val="21"/>
          <w:lang w:eastAsia="ru-RU"/>
        </w:rPr>
      </w:pPr>
      <w:r w:rsidRPr="00496583">
        <w:rPr>
          <w:rFonts w:ascii="Arial" w:eastAsia="Times New Roman" w:hAnsi="Arial" w:cs="Arial"/>
          <w:color w:val="000000"/>
          <w:sz w:val="21"/>
          <w:szCs w:val="21"/>
          <w:lang w:eastAsia="ru-RU"/>
        </w:rPr>
        <w:t>     07 июля 2017 года в некоммерческой организации – фонде «Региональный оператор по проведению капитального ремонта многоквартирных домов Еврейской автономной области» (далее – НКО «РОКР») состоялось очередное совещание с представителями подрядных организаций, выполняющих работы по капитальному ремонту общего имущества в многоквартирных домах согласно краткосрочному плану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автономной области (далее – краткосрочный план).</w:t>
      </w:r>
      <w:r w:rsidRPr="00496583">
        <w:rPr>
          <w:rFonts w:ascii="Arial" w:eastAsia="Times New Roman" w:hAnsi="Arial" w:cs="Arial"/>
          <w:color w:val="000000"/>
          <w:sz w:val="21"/>
          <w:szCs w:val="21"/>
          <w:lang w:eastAsia="ru-RU"/>
        </w:rPr>
        <w:br/>
        <w:t>     Мероприятие проводится еженедельно под председательством директора НКО «РОКР» А.В. Войтенко. В совещании приняли участие представители НКО «РОКР» — заместитель директора по капитальному ремонту, заместитель директора по финансово-экономическим вопросам, начальник ПТО, начальник юридического отдела, инженеры по надзору за капитальным ремонтом ПТО, осуществляющие строительный контроль на объектах.</w:t>
      </w:r>
      <w:r w:rsidRPr="00496583">
        <w:rPr>
          <w:rFonts w:ascii="Arial" w:eastAsia="Times New Roman" w:hAnsi="Arial" w:cs="Arial"/>
          <w:color w:val="000000"/>
          <w:sz w:val="21"/>
          <w:szCs w:val="21"/>
          <w:lang w:eastAsia="ru-RU"/>
        </w:rPr>
        <w:br/>
        <w:t>     На встречу были приглашены представители четырех подрядных организаций: ООО «Орион», ООО «Проект-АПМ», ООО «Ваш Дом», ООО «</w:t>
      </w:r>
      <w:proofErr w:type="spellStart"/>
      <w:r w:rsidRPr="00496583">
        <w:rPr>
          <w:rFonts w:ascii="Arial" w:eastAsia="Times New Roman" w:hAnsi="Arial" w:cs="Arial"/>
          <w:color w:val="000000"/>
          <w:sz w:val="21"/>
          <w:szCs w:val="21"/>
          <w:lang w:eastAsia="ru-RU"/>
        </w:rPr>
        <w:t>ТИСБизнесСтрой</w:t>
      </w:r>
      <w:proofErr w:type="spellEnd"/>
      <w:r w:rsidRPr="00496583">
        <w:rPr>
          <w:rFonts w:ascii="Arial" w:eastAsia="Times New Roman" w:hAnsi="Arial" w:cs="Arial"/>
          <w:color w:val="000000"/>
          <w:sz w:val="21"/>
          <w:szCs w:val="21"/>
          <w:lang w:eastAsia="ru-RU"/>
        </w:rPr>
        <w:t>», которые по результатам проведенных аукционов в электронной форме выполняют работы в 2017 году в рамках реализации краткосрочного плана.</w:t>
      </w:r>
      <w:r w:rsidRPr="00496583">
        <w:rPr>
          <w:rFonts w:ascii="Arial" w:eastAsia="Times New Roman" w:hAnsi="Arial" w:cs="Arial"/>
          <w:color w:val="000000"/>
          <w:sz w:val="21"/>
          <w:szCs w:val="21"/>
          <w:lang w:eastAsia="ru-RU"/>
        </w:rPr>
        <w:br/>
        <w:t xml:space="preserve">     Присутствующие обсудили наиболее актуальные вопросы проведения работ по капитальному ремонту общего имущества в многоквартирных домах (далее – МКД). В первую очередь это качество и сроки выполнения работ, соблюдение графика производства работ, оперативное решение вопросов о </w:t>
      </w:r>
      <w:r w:rsidRPr="00496583">
        <w:rPr>
          <w:rFonts w:ascii="Arial" w:eastAsia="Times New Roman" w:hAnsi="Arial" w:cs="Arial"/>
          <w:color w:val="000000"/>
          <w:sz w:val="21"/>
          <w:szCs w:val="21"/>
          <w:lang w:eastAsia="ru-RU"/>
        </w:rPr>
        <w:lastRenderedPageBreak/>
        <w:t>судебных делах о спорах, связанных с устранением препятствий в доступе к общему имуществу в МКД, в которых производится капитальный ремонт общего имущества, и др.</w:t>
      </w:r>
      <w:r w:rsidRPr="00496583">
        <w:rPr>
          <w:rFonts w:ascii="Arial" w:eastAsia="Times New Roman" w:hAnsi="Arial" w:cs="Arial"/>
          <w:color w:val="000000"/>
          <w:sz w:val="21"/>
          <w:szCs w:val="21"/>
          <w:lang w:eastAsia="ru-RU"/>
        </w:rPr>
        <w:br/>
        <w:t>     Инженеры по надзору за капитальным ремонтом ПТО НКО «РОКР», представители подрядных организаций подробно рассказали о ходе выполнения работ по капитальному ремонту общего имущества в МКД и о проблемах, которые требуют своевременного вмешательства, с акцентом на усиление контроля за проведением капитального ремонта системы отопления надлежащего качества и в срок до начала отопительного периода.</w:t>
      </w:r>
      <w:r w:rsidRPr="00496583">
        <w:rPr>
          <w:rFonts w:ascii="Arial" w:eastAsia="Times New Roman" w:hAnsi="Arial" w:cs="Arial"/>
          <w:color w:val="000000"/>
          <w:sz w:val="21"/>
          <w:szCs w:val="21"/>
          <w:lang w:eastAsia="ru-RU"/>
        </w:rPr>
        <w:br/>
        <w:t>     НКО «РОКР» регулярно проводит рабочие совещания с участием представителей подрядных организаций в целях оптимизации своей работы, оперативного решения возникающих проблем, улучшения качества выполняемого капитального ремонта. Проведение очередного рабочего совещания предусмотрено 14 июля 2017 года.</w:t>
      </w:r>
      <w:r w:rsidRPr="00496583">
        <w:rPr>
          <w:rFonts w:ascii="Arial" w:eastAsia="Times New Roman" w:hAnsi="Arial" w:cs="Arial"/>
          <w:color w:val="000000"/>
          <w:sz w:val="21"/>
          <w:szCs w:val="21"/>
          <w:lang w:eastAsia="ru-RU"/>
        </w:rPr>
        <w:br/>
        <w:t>     Продолжаем представлять обзорную информацию о ходе ремонтных работ в МКД, в которых осуществляется капитальный ремонт в рамках краткосрочного плана в 2017 году.</w:t>
      </w:r>
      <w:r w:rsidRPr="00496583">
        <w:rPr>
          <w:rFonts w:ascii="Arial" w:eastAsia="Times New Roman" w:hAnsi="Arial" w:cs="Arial"/>
          <w:color w:val="000000"/>
          <w:sz w:val="21"/>
          <w:szCs w:val="21"/>
          <w:lang w:eastAsia="ru-RU"/>
        </w:rPr>
        <w:br/>
        <w:t xml:space="preserve">     В настоящее время специалисты подрядной организации ООО «Проект-АПМ» завершили работы по капитальному ремонту крыши в МКД по адресу: ЕАО, Облученский район, п. </w:t>
      </w:r>
      <w:proofErr w:type="spellStart"/>
      <w:r w:rsidRPr="00496583">
        <w:rPr>
          <w:rFonts w:ascii="Arial" w:eastAsia="Times New Roman" w:hAnsi="Arial" w:cs="Arial"/>
          <w:color w:val="000000"/>
          <w:sz w:val="21"/>
          <w:szCs w:val="21"/>
          <w:lang w:eastAsia="ru-RU"/>
        </w:rPr>
        <w:t>Биракан</w:t>
      </w:r>
      <w:proofErr w:type="spellEnd"/>
      <w:r w:rsidRPr="00496583">
        <w:rPr>
          <w:rFonts w:ascii="Arial" w:eastAsia="Times New Roman" w:hAnsi="Arial" w:cs="Arial"/>
          <w:color w:val="000000"/>
          <w:sz w:val="21"/>
          <w:szCs w:val="21"/>
          <w:lang w:eastAsia="ru-RU"/>
        </w:rPr>
        <w:t xml:space="preserve">, ул. Калинина, 1, и внутридомовых инженерных систем (тепло-, водоснабжения, водоотведения) в МКД по адресу: ЕАО, Облученский район, с. </w:t>
      </w:r>
      <w:proofErr w:type="spellStart"/>
      <w:r w:rsidRPr="00496583">
        <w:rPr>
          <w:rFonts w:ascii="Arial" w:eastAsia="Times New Roman" w:hAnsi="Arial" w:cs="Arial"/>
          <w:color w:val="000000"/>
          <w:sz w:val="21"/>
          <w:szCs w:val="21"/>
          <w:lang w:eastAsia="ru-RU"/>
        </w:rPr>
        <w:t>Двуречье</w:t>
      </w:r>
      <w:proofErr w:type="spellEnd"/>
      <w:r w:rsidRPr="00496583">
        <w:rPr>
          <w:rFonts w:ascii="Arial" w:eastAsia="Times New Roman" w:hAnsi="Arial" w:cs="Arial"/>
          <w:color w:val="000000"/>
          <w:sz w:val="21"/>
          <w:szCs w:val="21"/>
          <w:lang w:eastAsia="ru-RU"/>
        </w:rPr>
        <w:t>, ул. Комсомольская, 5.</w:t>
      </w:r>
      <w:r w:rsidRPr="00496583">
        <w:rPr>
          <w:rFonts w:ascii="Arial" w:eastAsia="Times New Roman" w:hAnsi="Arial" w:cs="Arial"/>
          <w:color w:val="000000"/>
          <w:sz w:val="21"/>
          <w:szCs w:val="21"/>
          <w:lang w:eastAsia="ru-RU"/>
        </w:rPr>
        <w:br/>
        <w:t>     В стадии завершения находится капитальный ремонт общего имущества в МКД по согласно договору с подрядной организацией ООО «Орион»:</w:t>
      </w:r>
      <w:r w:rsidRPr="00496583">
        <w:rPr>
          <w:rFonts w:ascii="Arial" w:eastAsia="Times New Roman" w:hAnsi="Arial" w:cs="Arial"/>
          <w:color w:val="000000"/>
          <w:sz w:val="21"/>
          <w:szCs w:val="21"/>
          <w:lang w:eastAsia="ru-RU"/>
        </w:rPr>
        <w:br/>
        <w:t xml:space="preserve">     — </w:t>
      </w:r>
      <w:proofErr w:type="gramStart"/>
      <w:r w:rsidRPr="00496583">
        <w:rPr>
          <w:rFonts w:ascii="Arial" w:eastAsia="Times New Roman" w:hAnsi="Arial" w:cs="Arial"/>
          <w:color w:val="000000"/>
          <w:sz w:val="21"/>
          <w:szCs w:val="21"/>
          <w:lang w:eastAsia="ru-RU"/>
        </w:rPr>
        <w:t xml:space="preserve">ЕАО, Смидовичский район, с. Партизанское, ул. </w:t>
      </w:r>
      <w:proofErr w:type="spellStart"/>
      <w:r w:rsidRPr="00496583">
        <w:rPr>
          <w:rFonts w:ascii="Arial" w:eastAsia="Times New Roman" w:hAnsi="Arial" w:cs="Arial"/>
          <w:color w:val="000000"/>
          <w:sz w:val="21"/>
          <w:szCs w:val="21"/>
          <w:lang w:eastAsia="ru-RU"/>
        </w:rPr>
        <w:t>Волочаевская</w:t>
      </w:r>
      <w:proofErr w:type="spellEnd"/>
      <w:r w:rsidRPr="00496583">
        <w:rPr>
          <w:rFonts w:ascii="Arial" w:eastAsia="Times New Roman" w:hAnsi="Arial" w:cs="Arial"/>
          <w:color w:val="000000"/>
          <w:sz w:val="21"/>
          <w:szCs w:val="21"/>
          <w:lang w:eastAsia="ru-RU"/>
        </w:rPr>
        <w:t>, 10;</w:t>
      </w:r>
      <w:r w:rsidRPr="00496583">
        <w:rPr>
          <w:rFonts w:ascii="Arial" w:eastAsia="Times New Roman" w:hAnsi="Arial" w:cs="Arial"/>
          <w:color w:val="000000"/>
          <w:sz w:val="21"/>
          <w:szCs w:val="21"/>
          <w:lang w:eastAsia="ru-RU"/>
        </w:rPr>
        <w:br/>
        <w:t>     — ЕАО, Смидовичский район, п. Смидович, пер. Партизанский, 1а;</w:t>
      </w:r>
      <w:r w:rsidRPr="00496583">
        <w:rPr>
          <w:rFonts w:ascii="Arial" w:eastAsia="Times New Roman" w:hAnsi="Arial" w:cs="Arial"/>
          <w:color w:val="000000"/>
          <w:sz w:val="21"/>
          <w:szCs w:val="21"/>
          <w:lang w:eastAsia="ru-RU"/>
        </w:rPr>
        <w:br/>
        <w:t>     — ЕАО, Смидовичский район, п. Смидович, ул. Лермонтова, 1.</w:t>
      </w:r>
      <w:proofErr w:type="gramEnd"/>
      <w:r w:rsidRPr="00496583">
        <w:rPr>
          <w:rFonts w:ascii="Arial" w:eastAsia="Times New Roman" w:hAnsi="Arial" w:cs="Arial"/>
          <w:color w:val="000000"/>
          <w:sz w:val="21"/>
          <w:szCs w:val="21"/>
          <w:lang w:eastAsia="ru-RU"/>
        </w:rPr>
        <w:br/>
        <w:t>     Продолжается выполнение капитального ремонта в МКД по следующим адресам:</w:t>
      </w:r>
    </w:p>
    <w:tbl>
      <w:tblPr>
        <w:tblW w:w="15993" w:type="dxa"/>
        <w:tblCellSpacing w:w="15" w:type="dxa"/>
        <w:tblInd w:w="-993" w:type="dxa"/>
        <w:tblBorders>
          <w:top w:val="single" w:sz="2" w:space="0" w:color="000000"/>
          <w:left w:val="single" w:sz="2" w:space="0" w:color="000000"/>
          <w:bottom w:val="single" w:sz="2" w:space="0" w:color="000000"/>
          <w:right w:val="single" w:sz="2" w:space="0" w:color="000000"/>
        </w:tblBorders>
        <w:shd w:val="clear" w:color="auto" w:fill="EFEFEF"/>
        <w:tblCellMar>
          <w:top w:w="15" w:type="dxa"/>
          <w:left w:w="15" w:type="dxa"/>
          <w:bottom w:w="15" w:type="dxa"/>
          <w:right w:w="15" w:type="dxa"/>
        </w:tblCellMar>
        <w:tblLook w:val="04A0"/>
      </w:tblPr>
      <w:tblGrid>
        <w:gridCol w:w="747"/>
        <w:gridCol w:w="2513"/>
        <w:gridCol w:w="3403"/>
        <w:gridCol w:w="9330"/>
      </w:tblGrid>
      <w:tr w:rsidR="002A7AB6" w:rsidRPr="00496583" w:rsidTr="002A7AB6">
        <w:trPr>
          <w:tblHeader/>
          <w:tblCellSpacing w:w="15" w:type="dxa"/>
        </w:trPr>
        <w:tc>
          <w:tcPr>
            <w:tcW w:w="702" w:type="dxa"/>
            <w:tcBorders>
              <w:top w:val="single" w:sz="6" w:space="0" w:color="336699"/>
              <w:left w:val="nil"/>
              <w:bottom w:val="single" w:sz="6" w:space="0" w:color="336699"/>
              <w:right w:val="single" w:sz="6" w:space="0" w:color="336699"/>
            </w:tcBorders>
            <w:shd w:val="clear" w:color="auto" w:fill="336699"/>
            <w:tcMar>
              <w:top w:w="150" w:type="dxa"/>
              <w:left w:w="150" w:type="dxa"/>
              <w:bottom w:w="150" w:type="dxa"/>
              <w:right w:w="150" w:type="dxa"/>
            </w:tcMar>
            <w:vAlign w:val="center"/>
            <w:hideMark/>
          </w:tcPr>
          <w:p w:rsidR="00496583" w:rsidRPr="00496583" w:rsidRDefault="00496583" w:rsidP="00496583">
            <w:pPr>
              <w:spacing w:after="0" w:line="240" w:lineRule="auto"/>
              <w:jc w:val="center"/>
              <w:rPr>
                <w:rFonts w:ascii="Arial" w:eastAsia="Times New Roman" w:hAnsi="Arial" w:cs="Arial"/>
                <w:b/>
                <w:bCs/>
                <w:color w:val="FFFFFF"/>
                <w:sz w:val="26"/>
                <w:szCs w:val="26"/>
                <w:lang w:eastAsia="ru-RU"/>
              </w:rPr>
            </w:pPr>
            <w:r w:rsidRPr="00496583">
              <w:rPr>
                <w:rFonts w:ascii="Arial" w:eastAsia="Times New Roman" w:hAnsi="Arial" w:cs="Arial"/>
                <w:b/>
                <w:bCs/>
                <w:color w:val="FFFFFF"/>
                <w:sz w:val="26"/>
                <w:szCs w:val="26"/>
                <w:lang w:eastAsia="ru-RU"/>
              </w:rPr>
              <w:t>№ п\п</w:t>
            </w:r>
          </w:p>
        </w:tc>
        <w:tc>
          <w:tcPr>
            <w:tcW w:w="2483" w:type="dxa"/>
            <w:tcBorders>
              <w:top w:val="single" w:sz="6" w:space="0" w:color="336699"/>
              <w:left w:val="single" w:sz="6" w:space="0" w:color="336699"/>
              <w:bottom w:val="single" w:sz="6" w:space="0" w:color="336699"/>
              <w:right w:val="single" w:sz="6" w:space="0" w:color="336699"/>
            </w:tcBorders>
            <w:shd w:val="clear" w:color="auto" w:fill="336699"/>
            <w:tcMar>
              <w:top w:w="150" w:type="dxa"/>
              <w:left w:w="150" w:type="dxa"/>
              <w:bottom w:w="150" w:type="dxa"/>
              <w:right w:w="150" w:type="dxa"/>
            </w:tcMar>
            <w:vAlign w:val="center"/>
            <w:hideMark/>
          </w:tcPr>
          <w:p w:rsidR="00496583" w:rsidRPr="00496583" w:rsidRDefault="00496583" w:rsidP="00496583">
            <w:pPr>
              <w:spacing w:after="0" w:line="240" w:lineRule="auto"/>
              <w:jc w:val="center"/>
              <w:rPr>
                <w:rFonts w:ascii="Arial" w:eastAsia="Times New Roman" w:hAnsi="Arial" w:cs="Arial"/>
                <w:b/>
                <w:bCs/>
                <w:color w:val="FFFFFF"/>
                <w:sz w:val="26"/>
                <w:szCs w:val="26"/>
                <w:lang w:eastAsia="ru-RU"/>
              </w:rPr>
            </w:pPr>
            <w:r w:rsidRPr="00496583">
              <w:rPr>
                <w:rFonts w:ascii="Arial" w:eastAsia="Times New Roman" w:hAnsi="Arial" w:cs="Arial"/>
                <w:b/>
                <w:bCs/>
                <w:color w:val="FFFFFF"/>
                <w:sz w:val="26"/>
                <w:szCs w:val="26"/>
                <w:lang w:eastAsia="ru-RU"/>
              </w:rPr>
              <w:t>Адрес МКД</w:t>
            </w:r>
          </w:p>
        </w:tc>
        <w:tc>
          <w:tcPr>
            <w:tcW w:w="3373" w:type="dxa"/>
            <w:tcBorders>
              <w:top w:val="single" w:sz="6" w:space="0" w:color="336699"/>
              <w:left w:val="single" w:sz="6" w:space="0" w:color="336699"/>
              <w:bottom w:val="single" w:sz="6" w:space="0" w:color="336699"/>
              <w:right w:val="single" w:sz="6" w:space="0" w:color="336699"/>
            </w:tcBorders>
            <w:shd w:val="clear" w:color="auto" w:fill="336699"/>
            <w:tcMar>
              <w:top w:w="150" w:type="dxa"/>
              <w:left w:w="150" w:type="dxa"/>
              <w:bottom w:w="150" w:type="dxa"/>
              <w:right w:w="150" w:type="dxa"/>
            </w:tcMar>
            <w:vAlign w:val="center"/>
            <w:hideMark/>
          </w:tcPr>
          <w:p w:rsidR="00496583" w:rsidRPr="00496583" w:rsidRDefault="00496583" w:rsidP="00496583">
            <w:pPr>
              <w:spacing w:after="0" w:line="240" w:lineRule="auto"/>
              <w:jc w:val="center"/>
              <w:rPr>
                <w:rFonts w:ascii="Arial" w:eastAsia="Times New Roman" w:hAnsi="Arial" w:cs="Arial"/>
                <w:b/>
                <w:bCs/>
                <w:color w:val="FFFFFF"/>
                <w:sz w:val="26"/>
                <w:szCs w:val="26"/>
                <w:lang w:eastAsia="ru-RU"/>
              </w:rPr>
            </w:pPr>
            <w:r w:rsidRPr="00496583">
              <w:rPr>
                <w:rFonts w:ascii="Arial" w:eastAsia="Times New Roman" w:hAnsi="Arial" w:cs="Arial"/>
                <w:b/>
                <w:bCs/>
                <w:color w:val="FFFFFF"/>
                <w:sz w:val="26"/>
                <w:szCs w:val="26"/>
                <w:lang w:eastAsia="ru-RU"/>
              </w:rPr>
              <w:t>Подрядная организация</w:t>
            </w:r>
          </w:p>
        </w:tc>
        <w:tc>
          <w:tcPr>
            <w:tcW w:w="9285" w:type="dxa"/>
            <w:tcBorders>
              <w:top w:val="single" w:sz="6" w:space="0" w:color="336699"/>
              <w:left w:val="single" w:sz="6" w:space="0" w:color="336699"/>
              <w:bottom w:val="single" w:sz="6" w:space="0" w:color="336699"/>
              <w:right w:val="single" w:sz="6" w:space="0" w:color="336699"/>
            </w:tcBorders>
            <w:shd w:val="clear" w:color="auto" w:fill="336699"/>
            <w:tcMar>
              <w:top w:w="150" w:type="dxa"/>
              <w:left w:w="150" w:type="dxa"/>
              <w:bottom w:w="150" w:type="dxa"/>
              <w:right w:w="150" w:type="dxa"/>
            </w:tcMar>
            <w:vAlign w:val="center"/>
            <w:hideMark/>
          </w:tcPr>
          <w:p w:rsidR="00496583" w:rsidRPr="00496583" w:rsidRDefault="002A7AB6" w:rsidP="002A7AB6">
            <w:pPr>
              <w:tabs>
                <w:tab w:val="left" w:pos="6169"/>
                <w:tab w:val="left" w:pos="6323"/>
                <w:tab w:val="left" w:pos="6606"/>
              </w:tabs>
              <w:spacing w:after="0" w:line="240" w:lineRule="auto"/>
              <w:rPr>
                <w:rFonts w:ascii="Arial" w:eastAsia="Times New Roman" w:hAnsi="Arial" w:cs="Arial"/>
                <w:b/>
                <w:bCs/>
                <w:color w:val="FFFFFF"/>
                <w:sz w:val="26"/>
                <w:szCs w:val="26"/>
                <w:lang w:eastAsia="ru-RU"/>
              </w:rPr>
            </w:pPr>
            <w:r>
              <w:rPr>
                <w:rFonts w:ascii="Arial" w:eastAsia="Times New Roman" w:hAnsi="Arial" w:cs="Arial"/>
                <w:b/>
                <w:bCs/>
                <w:color w:val="FFFFFF"/>
                <w:sz w:val="26"/>
                <w:szCs w:val="26"/>
                <w:lang w:eastAsia="ru-RU"/>
              </w:rPr>
              <w:t>Фактический %</w:t>
            </w:r>
            <w:r w:rsidR="00496583" w:rsidRPr="00496583">
              <w:rPr>
                <w:rFonts w:ascii="Arial" w:eastAsia="Times New Roman" w:hAnsi="Arial" w:cs="Arial"/>
                <w:b/>
                <w:bCs/>
                <w:color w:val="FFFFFF"/>
                <w:sz w:val="26"/>
                <w:szCs w:val="26"/>
                <w:lang w:eastAsia="ru-RU"/>
              </w:rPr>
              <w:t>выполнения работ</w:t>
            </w:r>
            <w:r w:rsidR="00496583" w:rsidRPr="00496583">
              <w:rPr>
                <w:rFonts w:ascii="Arial" w:eastAsia="Times New Roman" w:hAnsi="Arial" w:cs="Arial"/>
                <w:b/>
                <w:bCs/>
                <w:color w:val="FFFFFF"/>
                <w:sz w:val="26"/>
                <w:szCs w:val="26"/>
                <w:lang w:eastAsia="ru-RU"/>
              </w:rPr>
              <w:br/>
              <w:t>по состоянию на 07.07.2017</w:t>
            </w:r>
          </w:p>
        </w:tc>
      </w:tr>
      <w:tr w:rsidR="002A7AB6" w:rsidRPr="00496583" w:rsidTr="002A7AB6">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1</w:t>
            </w:r>
          </w:p>
        </w:tc>
        <w:tc>
          <w:tcPr>
            <w:tcW w:w="248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г. Биробиджан, ул. Пионерская, 60а</w:t>
            </w:r>
          </w:p>
        </w:tc>
        <w:tc>
          <w:tcPr>
            <w:tcW w:w="337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ООО «Проект-АПМ»</w:t>
            </w:r>
          </w:p>
        </w:tc>
        <w:tc>
          <w:tcPr>
            <w:tcW w:w="928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2A7AB6">
            <w:pPr>
              <w:tabs>
                <w:tab w:val="left" w:pos="6266"/>
              </w:tabs>
              <w:spacing w:after="0" w:line="240" w:lineRule="auto"/>
              <w:ind w:left="-1175"/>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46,3</w:t>
            </w:r>
          </w:p>
        </w:tc>
      </w:tr>
      <w:tr w:rsidR="002A7AB6" w:rsidRPr="00496583" w:rsidTr="002A7AB6">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2</w:t>
            </w:r>
          </w:p>
        </w:tc>
        <w:tc>
          <w:tcPr>
            <w:tcW w:w="248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xml:space="preserve"> с. </w:t>
            </w:r>
            <w:proofErr w:type="spellStart"/>
            <w:r w:rsidRPr="00496583">
              <w:rPr>
                <w:rFonts w:ascii="Arial" w:eastAsia="Times New Roman" w:hAnsi="Arial" w:cs="Arial"/>
                <w:color w:val="444444"/>
                <w:sz w:val="24"/>
                <w:szCs w:val="24"/>
                <w:lang w:eastAsia="ru-RU"/>
              </w:rPr>
              <w:t>Будукан</w:t>
            </w:r>
            <w:proofErr w:type="spellEnd"/>
            <w:r w:rsidRPr="00496583">
              <w:rPr>
                <w:rFonts w:ascii="Arial" w:eastAsia="Times New Roman" w:hAnsi="Arial" w:cs="Arial"/>
                <w:color w:val="444444"/>
                <w:sz w:val="24"/>
                <w:szCs w:val="24"/>
                <w:lang w:eastAsia="ru-RU"/>
              </w:rPr>
              <w:t>, ул. Заречная, 7</w:t>
            </w:r>
          </w:p>
        </w:tc>
        <w:tc>
          <w:tcPr>
            <w:tcW w:w="337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ООО «Проект-АПМ»</w:t>
            </w:r>
          </w:p>
        </w:tc>
        <w:tc>
          <w:tcPr>
            <w:tcW w:w="928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3,0</w:t>
            </w:r>
          </w:p>
        </w:tc>
      </w:tr>
      <w:tr w:rsidR="002A7AB6" w:rsidRPr="00496583" w:rsidTr="002A7AB6">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3</w:t>
            </w:r>
          </w:p>
        </w:tc>
        <w:tc>
          <w:tcPr>
            <w:tcW w:w="248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г. Биробиджан, ул. Шолом-Алейхема, 31</w:t>
            </w:r>
          </w:p>
        </w:tc>
        <w:tc>
          <w:tcPr>
            <w:tcW w:w="337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ООО «Проект-АПМ»</w:t>
            </w:r>
          </w:p>
        </w:tc>
        <w:tc>
          <w:tcPr>
            <w:tcW w:w="928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1,7</w:t>
            </w:r>
          </w:p>
        </w:tc>
      </w:tr>
      <w:tr w:rsidR="002A7AB6" w:rsidRPr="00496583" w:rsidTr="002A7AB6">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4</w:t>
            </w:r>
          </w:p>
        </w:tc>
        <w:tc>
          <w:tcPr>
            <w:tcW w:w="248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п. Николаевка, ул. Октябрьская, 35</w:t>
            </w:r>
          </w:p>
        </w:tc>
        <w:tc>
          <w:tcPr>
            <w:tcW w:w="337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ООО «Проект-АПМ»</w:t>
            </w:r>
          </w:p>
        </w:tc>
        <w:tc>
          <w:tcPr>
            <w:tcW w:w="928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32,5</w:t>
            </w:r>
          </w:p>
        </w:tc>
      </w:tr>
      <w:tr w:rsidR="002A7AB6" w:rsidRPr="00496583" w:rsidTr="002A7AB6">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5</w:t>
            </w:r>
          </w:p>
        </w:tc>
        <w:tc>
          <w:tcPr>
            <w:tcW w:w="248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п. Николаевка, ул. Дорошенко, 4</w:t>
            </w:r>
          </w:p>
        </w:tc>
        <w:tc>
          <w:tcPr>
            <w:tcW w:w="337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ООО «Проект-АПМ»</w:t>
            </w:r>
          </w:p>
        </w:tc>
        <w:tc>
          <w:tcPr>
            <w:tcW w:w="928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12,5</w:t>
            </w:r>
          </w:p>
        </w:tc>
      </w:tr>
      <w:tr w:rsidR="002A7AB6" w:rsidRPr="00496583" w:rsidTr="002A7AB6">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6</w:t>
            </w:r>
          </w:p>
        </w:tc>
        <w:tc>
          <w:tcPr>
            <w:tcW w:w="248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г. Биробиджан, ул. Пионерская, 55</w:t>
            </w:r>
          </w:p>
        </w:tc>
        <w:tc>
          <w:tcPr>
            <w:tcW w:w="337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ООО «Ваш Дом»</w:t>
            </w:r>
          </w:p>
        </w:tc>
        <w:tc>
          <w:tcPr>
            <w:tcW w:w="928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11,0</w:t>
            </w:r>
          </w:p>
        </w:tc>
      </w:tr>
      <w:tr w:rsidR="002A7AB6" w:rsidRPr="00496583" w:rsidTr="002A7AB6">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7</w:t>
            </w:r>
          </w:p>
        </w:tc>
        <w:tc>
          <w:tcPr>
            <w:tcW w:w="248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xml:space="preserve"> г. Биробиджан, ул. </w:t>
            </w:r>
            <w:proofErr w:type="spellStart"/>
            <w:r w:rsidRPr="00496583">
              <w:rPr>
                <w:rFonts w:ascii="Arial" w:eastAsia="Times New Roman" w:hAnsi="Arial" w:cs="Arial"/>
                <w:color w:val="444444"/>
                <w:sz w:val="24"/>
                <w:szCs w:val="24"/>
                <w:lang w:eastAsia="ru-RU"/>
              </w:rPr>
              <w:t>Стяжкина</w:t>
            </w:r>
            <w:proofErr w:type="spellEnd"/>
            <w:r w:rsidRPr="00496583">
              <w:rPr>
                <w:rFonts w:ascii="Arial" w:eastAsia="Times New Roman" w:hAnsi="Arial" w:cs="Arial"/>
                <w:color w:val="444444"/>
                <w:sz w:val="24"/>
                <w:szCs w:val="24"/>
                <w:lang w:eastAsia="ru-RU"/>
              </w:rPr>
              <w:t>, 20</w:t>
            </w:r>
          </w:p>
        </w:tc>
        <w:tc>
          <w:tcPr>
            <w:tcW w:w="337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ООО «Ваш Дом»</w:t>
            </w:r>
          </w:p>
        </w:tc>
        <w:tc>
          <w:tcPr>
            <w:tcW w:w="928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43,8</w:t>
            </w:r>
          </w:p>
        </w:tc>
      </w:tr>
      <w:tr w:rsidR="002A7AB6" w:rsidRPr="00496583" w:rsidTr="002A7AB6">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8</w:t>
            </w:r>
          </w:p>
        </w:tc>
        <w:tc>
          <w:tcPr>
            <w:tcW w:w="248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г. Биробиджан, ул. Шолом-Алейхема, 30</w:t>
            </w:r>
          </w:p>
        </w:tc>
        <w:tc>
          <w:tcPr>
            <w:tcW w:w="337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ООО «Ваш Дом»</w:t>
            </w:r>
          </w:p>
        </w:tc>
        <w:tc>
          <w:tcPr>
            <w:tcW w:w="928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0,4</w:t>
            </w:r>
          </w:p>
        </w:tc>
      </w:tr>
      <w:tr w:rsidR="002A7AB6" w:rsidRPr="00496583" w:rsidTr="002A7AB6">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lastRenderedPageBreak/>
              <w:t>9</w:t>
            </w:r>
          </w:p>
        </w:tc>
        <w:tc>
          <w:tcPr>
            <w:tcW w:w="248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г. Биробиджан, ул. Карьерная, 12в</w:t>
            </w:r>
          </w:p>
        </w:tc>
        <w:tc>
          <w:tcPr>
            <w:tcW w:w="337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ООО «</w:t>
            </w:r>
            <w:proofErr w:type="spellStart"/>
            <w:r w:rsidRPr="00496583">
              <w:rPr>
                <w:rFonts w:ascii="Arial" w:eastAsia="Times New Roman" w:hAnsi="Arial" w:cs="Arial"/>
                <w:color w:val="444444"/>
                <w:sz w:val="24"/>
                <w:szCs w:val="24"/>
                <w:lang w:eastAsia="ru-RU"/>
              </w:rPr>
              <w:t>ТИСБизнесСтрой</w:t>
            </w:r>
            <w:proofErr w:type="spellEnd"/>
            <w:r w:rsidRPr="00496583">
              <w:rPr>
                <w:rFonts w:ascii="Arial" w:eastAsia="Times New Roman" w:hAnsi="Arial" w:cs="Arial"/>
                <w:color w:val="444444"/>
                <w:sz w:val="24"/>
                <w:szCs w:val="24"/>
                <w:lang w:eastAsia="ru-RU"/>
              </w:rPr>
              <w:t>»</w:t>
            </w:r>
          </w:p>
        </w:tc>
        <w:tc>
          <w:tcPr>
            <w:tcW w:w="928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1,2</w:t>
            </w:r>
          </w:p>
        </w:tc>
      </w:tr>
      <w:tr w:rsidR="002A7AB6" w:rsidRPr="00496583" w:rsidTr="002A7AB6">
        <w:trPr>
          <w:tblCellSpacing w:w="15" w:type="dxa"/>
        </w:trPr>
        <w:tc>
          <w:tcPr>
            <w:tcW w:w="702"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10</w:t>
            </w:r>
          </w:p>
        </w:tc>
        <w:tc>
          <w:tcPr>
            <w:tcW w:w="248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г. Биробиджан, ул. Школьная, 18</w:t>
            </w:r>
          </w:p>
        </w:tc>
        <w:tc>
          <w:tcPr>
            <w:tcW w:w="3373"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ООО «</w:t>
            </w:r>
            <w:proofErr w:type="spellStart"/>
            <w:r w:rsidRPr="00496583">
              <w:rPr>
                <w:rFonts w:ascii="Arial" w:eastAsia="Times New Roman" w:hAnsi="Arial" w:cs="Arial"/>
                <w:color w:val="444444"/>
                <w:sz w:val="24"/>
                <w:szCs w:val="24"/>
                <w:lang w:eastAsia="ru-RU"/>
              </w:rPr>
              <w:t>ТИСБизнесСтрой</w:t>
            </w:r>
            <w:proofErr w:type="spellEnd"/>
            <w:r w:rsidRPr="00496583">
              <w:rPr>
                <w:rFonts w:ascii="Arial" w:eastAsia="Times New Roman" w:hAnsi="Arial" w:cs="Arial"/>
                <w:color w:val="444444"/>
                <w:sz w:val="24"/>
                <w:szCs w:val="24"/>
                <w:lang w:eastAsia="ru-RU"/>
              </w:rPr>
              <w:t>»</w:t>
            </w:r>
          </w:p>
        </w:tc>
        <w:tc>
          <w:tcPr>
            <w:tcW w:w="9285" w:type="dxa"/>
            <w:tcBorders>
              <w:top w:val="single" w:sz="6" w:space="0" w:color="DDDDDD"/>
              <w:left w:val="nil"/>
              <w:bottom w:val="nil"/>
              <w:right w:val="nil"/>
            </w:tcBorders>
            <w:shd w:val="clear" w:color="auto" w:fill="EFEFEF"/>
            <w:tcMar>
              <w:top w:w="150" w:type="dxa"/>
              <w:left w:w="150" w:type="dxa"/>
              <w:bottom w:w="150" w:type="dxa"/>
              <w:right w:w="150" w:type="dxa"/>
            </w:tcMar>
            <w:vAlign w:val="center"/>
            <w:hideMark/>
          </w:tcPr>
          <w:p w:rsidR="00496583" w:rsidRPr="00496583" w:rsidRDefault="00496583" w:rsidP="00496583">
            <w:pPr>
              <w:spacing w:after="0" w:line="240" w:lineRule="auto"/>
              <w:rPr>
                <w:rFonts w:ascii="Arial" w:eastAsia="Times New Roman" w:hAnsi="Arial" w:cs="Arial"/>
                <w:color w:val="444444"/>
                <w:sz w:val="24"/>
                <w:szCs w:val="24"/>
                <w:lang w:eastAsia="ru-RU"/>
              </w:rPr>
            </w:pPr>
            <w:r w:rsidRPr="00496583">
              <w:rPr>
                <w:rFonts w:ascii="Arial" w:eastAsia="Times New Roman" w:hAnsi="Arial" w:cs="Arial"/>
                <w:color w:val="444444"/>
                <w:sz w:val="24"/>
                <w:szCs w:val="24"/>
                <w:lang w:eastAsia="ru-RU"/>
              </w:rPr>
              <w:t>                        0,2</w:t>
            </w:r>
          </w:p>
        </w:tc>
      </w:tr>
    </w:tbl>
    <w:p w:rsidR="00496583" w:rsidRPr="00496583" w:rsidRDefault="00496583" w:rsidP="00496583">
      <w:pPr>
        <w:shd w:val="clear" w:color="auto" w:fill="FFFFFF"/>
        <w:spacing w:after="300" w:line="240" w:lineRule="auto"/>
        <w:rPr>
          <w:rFonts w:ascii="Arial" w:eastAsia="Times New Roman" w:hAnsi="Arial" w:cs="Arial"/>
          <w:color w:val="000000"/>
          <w:sz w:val="21"/>
          <w:szCs w:val="21"/>
          <w:lang w:eastAsia="ru-RU"/>
        </w:rPr>
      </w:pPr>
      <w:r w:rsidRPr="00496583">
        <w:rPr>
          <w:rFonts w:ascii="Arial" w:eastAsia="Times New Roman" w:hAnsi="Arial" w:cs="Arial"/>
          <w:color w:val="000000"/>
          <w:sz w:val="21"/>
          <w:szCs w:val="21"/>
          <w:lang w:eastAsia="ru-RU"/>
        </w:rPr>
        <w:t>     Принимая во внимание то, что качество капитального ремонта общего имущества в МКД напрямую зависит от слаженной работы всех заинтересованных сторон, в целях выполнения ремонтных работ надлежащего качества и в установленные сроки в рамках реализации краткосрочного плана в 2017 году НКО «РОКР» призывает:</w:t>
      </w:r>
      <w:r w:rsidRPr="00496583">
        <w:rPr>
          <w:rFonts w:ascii="Arial" w:eastAsia="Times New Roman" w:hAnsi="Arial" w:cs="Arial"/>
          <w:color w:val="000000"/>
          <w:sz w:val="21"/>
          <w:szCs w:val="21"/>
          <w:lang w:eastAsia="ru-RU"/>
        </w:rPr>
        <w:br/>
        <w:t xml:space="preserve">     «Если в Вашем многоквартирном доме производятся работы по капитальному ремонту, и Вы стали свидетелем некачественного или недобросовестного выполнения ремонтных работ, убедительно просим Вас сообщать </w:t>
      </w:r>
      <w:proofErr w:type="gramStart"/>
      <w:r w:rsidRPr="00496583">
        <w:rPr>
          <w:rFonts w:ascii="Arial" w:eastAsia="Times New Roman" w:hAnsi="Arial" w:cs="Arial"/>
          <w:color w:val="000000"/>
          <w:sz w:val="21"/>
          <w:szCs w:val="21"/>
          <w:lang w:eastAsia="ru-RU"/>
        </w:rPr>
        <w:t>о</w:t>
      </w:r>
      <w:proofErr w:type="gramEnd"/>
      <w:r w:rsidRPr="00496583">
        <w:rPr>
          <w:rFonts w:ascii="Arial" w:eastAsia="Times New Roman" w:hAnsi="Arial" w:cs="Arial"/>
          <w:color w:val="000000"/>
          <w:sz w:val="21"/>
          <w:szCs w:val="21"/>
          <w:lang w:eastAsia="ru-RU"/>
        </w:rPr>
        <w:t xml:space="preserve"> всех выявленных нарушениях в НКО «РОКР» по телефонам: 8 (42622) 2 14 07, 2 16 22.</w:t>
      </w:r>
      <w:r w:rsidRPr="00496583">
        <w:rPr>
          <w:rFonts w:ascii="Arial" w:eastAsia="Times New Roman" w:hAnsi="Arial" w:cs="Arial"/>
          <w:color w:val="000000"/>
          <w:sz w:val="21"/>
          <w:szCs w:val="21"/>
          <w:lang w:eastAsia="ru-RU"/>
        </w:rPr>
        <w:br/>
        <w:t>     По всем обращениям жителей многоквартирных домов, связанным с некачественным выполнением работ по капитальному ремонту, представителями НКО «РОКР» будут приняты безотлагательные меры по устранению данных замечаний».</w:t>
      </w:r>
    </w:p>
    <w:p w:rsidR="00496583" w:rsidRPr="00496583" w:rsidRDefault="00496583" w:rsidP="00496583">
      <w:pPr>
        <w:shd w:val="clear" w:color="auto" w:fill="FFFFFF"/>
        <w:spacing w:after="300" w:line="240" w:lineRule="auto"/>
        <w:rPr>
          <w:rFonts w:ascii="Arial" w:eastAsia="Times New Roman" w:hAnsi="Arial" w:cs="Arial"/>
          <w:color w:val="000000"/>
          <w:sz w:val="21"/>
          <w:szCs w:val="21"/>
          <w:lang w:eastAsia="ru-RU"/>
        </w:rPr>
      </w:pPr>
      <w:r w:rsidRPr="00496583">
        <w:rPr>
          <w:rFonts w:ascii="Arial" w:eastAsia="Times New Roman" w:hAnsi="Arial" w:cs="Arial"/>
          <w:color w:val="000000"/>
          <w:sz w:val="21"/>
          <w:szCs w:val="21"/>
          <w:lang w:eastAsia="ru-RU"/>
        </w:rPr>
        <w:t>Начальник ПТО</w:t>
      </w:r>
      <w:r w:rsidRPr="00496583">
        <w:rPr>
          <w:rFonts w:ascii="Arial" w:eastAsia="Times New Roman" w:hAnsi="Arial" w:cs="Arial"/>
          <w:color w:val="000000"/>
          <w:sz w:val="21"/>
          <w:szCs w:val="21"/>
          <w:lang w:eastAsia="ru-RU"/>
        </w:rPr>
        <w:br/>
        <w:t xml:space="preserve">О.И. </w:t>
      </w:r>
      <w:proofErr w:type="spellStart"/>
      <w:r w:rsidRPr="00496583">
        <w:rPr>
          <w:rFonts w:ascii="Arial" w:eastAsia="Times New Roman" w:hAnsi="Arial" w:cs="Arial"/>
          <w:color w:val="000000"/>
          <w:sz w:val="21"/>
          <w:szCs w:val="21"/>
          <w:lang w:eastAsia="ru-RU"/>
        </w:rPr>
        <w:t>Бунькова</w:t>
      </w:r>
      <w:proofErr w:type="spellEnd"/>
      <w:r w:rsidRPr="00496583">
        <w:rPr>
          <w:rFonts w:ascii="Arial" w:eastAsia="Times New Roman" w:hAnsi="Arial" w:cs="Arial"/>
          <w:color w:val="000000"/>
          <w:sz w:val="21"/>
          <w:szCs w:val="21"/>
          <w:lang w:eastAsia="ru-RU"/>
        </w:rPr>
        <w:br/>
        <w:t>07.07.2017</w:t>
      </w:r>
    </w:p>
    <w:p w:rsidR="00496583" w:rsidRPr="00496583" w:rsidRDefault="00496583" w:rsidP="00496583">
      <w:pPr>
        <w:shd w:val="clear" w:color="auto" w:fill="FFFFFF"/>
        <w:spacing w:after="0" w:line="240" w:lineRule="auto"/>
        <w:rPr>
          <w:rFonts w:ascii="Arial" w:eastAsia="Times New Roman" w:hAnsi="Arial" w:cs="Arial"/>
          <w:color w:val="000000"/>
          <w:sz w:val="18"/>
          <w:szCs w:val="18"/>
          <w:lang w:eastAsia="ru-RU"/>
        </w:rPr>
      </w:pPr>
      <w:r w:rsidRPr="00496583">
        <w:rPr>
          <w:rFonts w:ascii="Arial" w:eastAsia="Times New Roman" w:hAnsi="Arial" w:cs="Arial"/>
          <w:color w:val="000000"/>
          <w:sz w:val="18"/>
          <w:szCs w:val="18"/>
          <w:lang w:eastAsia="ru-RU"/>
        </w:rPr>
        <w:t>10.07.2017</w:t>
      </w:r>
    </w:p>
    <w:p w:rsidR="00496583" w:rsidRDefault="00496583" w:rsidP="00976EA8">
      <w:pPr>
        <w:tabs>
          <w:tab w:val="left" w:pos="-142"/>
        </w:tabs>
        <w:spacing w:line="360" w:lineRule="auto"/>
        <w:jc w:val="both"/>
        <w:rPr>
          <w:rFonts w:ascii="Times New Roman" w:hAnsi="Times New Roman" w:cs="Times New Roman"/>
          <w:sz w:val="28"/>
          <w:szCs w:val="28"/>
        </w:rPr>
      </w:pPr>
    </w:p>
    <w:p w:rsidR="002A7AB6" w:rsidRDefault="002A7AB6" w:rsidP="00976EA8">
      <w:pPr>
        <w:tabs>
          <w:tab w:val="left" w:pos="-142"/>
        </w:tabs>
        <w:spacing w:line="360" w:lineRule="auto"/>
        <w:jc w:val="both"/>
        <w:rPr>
          <w:rFonts w:ascii="Times New Roman" w:hAnsi="Times New Roman" w:cs="Times New Roman"/>
          <w:sz w:val="28"/>
          <w:szCs w:val="28"/>
        </w:rPr>
      </w:pPr>
      <w:r>
        <w:rPr>
          <w:noProof/>
          <w:lang w:eastAsia="ru-RU"/>
        </w:rPr>
        <w:lastRenderedPageBreak/>
        <w:drawing>
          <wp:inline distT="0" distB="0" distL="0" distR="0">
            <wp:extent cx="5476875" cy="7696200"/>
            <wp:effectExtent l="0" t="0" r="9525" b="0"/>
            <wp:docPr id="2" name="Рисунок 2" descr="Если не платят за капре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сли не платят за капремонт"/>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7696200"/>
                    </a:xfrm>
                    <a:prstGeom prst="rect">
                      <a:avLst/>
                    </a:prstGeom>
                    <a:noFill/>
                    <a:ln>
                      <a:noFill/>
                    </a:ln>
                  </pic:spPr>
                </pic:pic>
              </a:graphicData>
            </a:graphic>
          </wp:inline>
        </w:drawing>
      </w:r>
    </w:p>
    <w:p w:rsid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p>
    <w:p w:rsid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p>
    <w:p w:rsidR="002A7AB6" w:rsidRP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r w:rsidRPr="002A7AB6">
        <w:rPr>
          <w:rFonts w:ascii="Arial" w:eastAsia="Times New Roman" w:hAnsi="Arial" w:cs="Arial"/>
          <w:color w:val="333333"/>
          <w:sz w:val="27"/>
          <w:szCs w:val="27"/>
          <w:lang w:eastAsia="ru-RU"/>
        </w:rPr>
        <w:lastRenderedPageBreak/>
        <w:t>Региональный оператор продолжает проводить встречи в муниципальных образованиях с собственниками помещений многоквартирных домов</w:t>
      </w:r>
    </w:p>
    <w:p w:rsidR="002A7AB6" w:rsidRPr="002A7AB6" w:rsidRDefault="002A7AB6" w:rsidP="002A7AB6">
      <w:pPr>
        <w:shd w:val="clear" w:color="auto" w:fill="FFFFFF"/>
        <w:spacing w:after="300" w:line="240" w:lineRule="auto"/>
        <w:rPr>
          <w:rFonts w:ascii="Arial" w:eastAsia="Times New Roman" w:hAnsi="Arial" w:cs="Arial"/>
          <w:color w:val="000000"/>
          <w:sz w:val="21"/>
          <w:szCs w:val="21"/>
          <w:lang w:eastAsia="ru-RU"/>
        </w:rPr>
      </w:pPr>
      <w:r w:rsidRPr="002A7AB6">
        <w:rPr>
          <w:rFonts w:ascii="Arial" w:eastAsia="Times New Roman" w:hAnsi="Arial" w:cs="Arial"/>
          <w:noProof/>
          <w:color w:val="000000"/>
          <w:sz w:val="21"/>
          <w:szCs w:val="21"/>
          <w:lang w:eastAsia="ru-RU"/>
        </w:rPr>
        <w:drawing>
          <wp:inline distT="0" distB="0" distL="0" distR="0">
            <wp:extent cx="2757975" cy="2066925"/>
            <wp:effectExtent l="0" t="0" r="4445" b="0"/>
            <wp:docPr id="3" name="Рисунок 3" descr="Кульд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ульдур"/>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4584" cy="2079372"/>
                    </a:xfrm>
                    <a:prstGeom prst="rect">
                      <a:avLst/>
                    </a:prstGeom>
                    <a:noFill/>
                    <a:ln>
                      <a:noFill/>
                    </a:ln>
                  </pic:spPr>
                </pic:pic>
              </a:graphicData>
            </a:graphic>
          </wp:inline>
        </w:drawing>
      </w:r>
      <w:r w:rsidRPr="002A7AB6">
        <w:rPr>
          <w:rFonts w:ascii="Arial" w:eastAsia="Times New Roman" w:hAnsi="Arial" w:cs="Arial"/>
          <w:color w:val="000000"/>
          <w:sz w:val="21"/>
          <w:szCs w:val="21"/>
          <w:lang w:eastAsia="ru-RU"/>
        </w:rPr>
        <w:t> Встречи организованы с целью проведения разъяснительной работы среди собственников помещений многоквартирных домов по вопросам оплаты взносов на капитальный ремонт, организация и проведение капитального ремонта общего имущества в многоквартирных домах.</w:t>
      </w:r>
      <w:r w:rsidRPr="002A7AB6">
        <w:rPr>
          <w:rFonts w:ascii="Arial" w:eastAsia="Times New Roman" w:hAnsi="Arial" w:cs="Arial"/>
          <w:color w:val="000000"/>
          <w:sz w:val="21"/>
          <w:szCs w:val="21"/>
          <w:lang w:eastAsia="ru-RU"/>
        </w:rPr>
        <w:br/>
        <w:t xml:space="preserve">11 июля 2017 года специалисты фонда посетили — </w:t>
      </w:r>
      <w:proofErr w:type="spellStart"/>
      <w:r w:rsidRPr="002A7AB6">
        <w:rPr>
          <w:rFonts w:ascii="Arial" w:eastAsia="Times New Roman" w:hAnsi="Arial" w:cs="Arial"/>
          <w:color w:val="000000"/>
          <w:sz w:val="21"/>
          <w:szCs w:val="21"/>
          <w:lang w:eastAsia="ru-RU"/>
        </w:rPr>
        <w:t>Кульдурское</w:t>
      </w:r>
      <w:proofErr w:type="spellEnd"/>
      <w:r w:rsidRPr="002A7AB6">
        <w:rPr>
          <w:rFonts w:ascii="Arial" w:eastAsia="Times New Roman" w:hAnsi="Arial" w:cs="Arial"/>
          <w:color w:val="000000"/>
          <w:sz w:val="21"/>
          <w:szCs w:val="21"/>
          <w:lang w:eastAsia="ru-RU"/>
        </w:rPr>
        <w:t xml:space="preserve"> городское поселение. На собрании присутствовало 7 собственников.</w:t>
      </w:r>
      <w:r w:rsidRPr="002A7AB6">
        <w:rPr>
          <w:rFonts w:ascii="Arial" w:eastAsia="Times New Roman" w:hAnsi="Arial" w:cs="Arial"/>
          <w:color w:val="000000"/>
          <w:sz w:val="21"/>
          <w:szCs w:val="21"/>
          <w:lang w:eastAsia="ru-RU"/>
        </w:rPr>
        <w:br/>
        <w:t>Проведенное собрание показало отсутствие активности населения, отсутствие желания владеть полной и достоверной информацией о деятельности регионального оператора по реализации региональной программы.</w:t>
      </w:r>
      <w:r w:rsidRPr="002A7AB6">
        <w:rPr>
          <w:rFonts w:ascii="Arial" w:eastAsia="Times New Roman" w:hAnsi="Arial" w:cs="Arial"/>
          <w:color w:val="000000"/>
          <w:sz w:val="21"/>
          <w:szCs w:val="21"/>
          <w:lang w:eastAsia="ru-RU"/>
        </w:rPr>
        <w:br/>
        <w:t>На встрече шло обсуждение вопросов, затронутых в ходе выступления представителей регионального оператора.</w:t>
      </w:r>
      <w:r w:rsidRPr="002A7AB6">
        <w:rPr>
          <w:rFonts w:ascii="Arial" w:eastAsia="Times New Roman" w:hAnsi="Arial" w:cs="Arial"/>
          <w:color w:val="000000"/>
          <w:sz w:val="21"/>
          <w:szCs w:val="21"/>
          <w:lang w:eastAsia="ru-RU"/>
        </w:rPr>
        <w:br/>
        <w:t>Обсуждались традиционные вопросы, которые необходимо знать всем собственникам МКД. Помимо стандартных вопросов, задаваемых на информационных встречах, так же были раскрыты темы оплаты взносов на капитальный ремонт через отделение Сбербанк, на почте.</w:t>
      </w:r>
    </w:p>
    <w:p w:rsidR="002A7AB6" w:rsidRPr="002A7AB6" w:rsidRDefault="002A7AB6" w:rsidP="002A7AB6">
      <w:pPr>
        <w:shd w:val="clear" w:color="auto" w:fill="FFFFFF"/>
        <w:spacing w:after="300" w:line="240" w:lineRule="auto"/>
        <w:rPr>
          <w:rFonts w:ascii="Arial" w:eastAsia="Times New Roman" w:hAnsi="Arial" w:cs="Arial"/>
          <w:color w:val="000000"/>
          <w:sz w:val="21"/>
          <w:szCs w:val="21"/>
          <w:lang w:eastAsia="ru-RU"/>
        </w:rPr>
      </w:pPr>
      <w:r w:rsidRPr="002A7AB6">
        <w:rPr>
          <w:rFonts w:ascii="Arial" w:eastAsia="Times New Roman" w:hAnsi="Arial" w:cs="Arial"/>
          <w:color w:val="000000"/>
          <w:sz w:val="21"/>
          <w:szCs w:val="21"/>
          <w:lang w:eastAsia="ru-RU"/>
        </w:rPr>
        <w:t>Кроме этого специалисты ответили на вопросы собственников: почему новый собственник обязан гасить долг предыдущего собственника, правомерна ли комиссия в почтовых отделениях.</w:t>
      </w:r>
    </w:p>
    <w:p w:rsidR="002A7AB6" w:rsidRPr="002A7AB6" w:rsidRDefault="002A7AB6" w:rsidP="002A7AB6">
      <w:pPr>
        <w:shd w:val="clear" w:color="auto" w:fill="FFFFFF"/>
        <w:spacing w:after="300" w:line="240" w:lineRule="auto"/>
        <w:rPr>
          <w:rFonts w:ascii="Arial" w:eastAsia="Times New Roman" w:hAnsi="Arial" w:cs="Arial"/>
          <w:color w:val="000000"/>
          <w:sz w:val="21"/>
          <w:szCs w:val="21"/>
          <w:lang w:eastAsia="ru-RU"/>
        </w:rPr>
      </w:pPr>
      <w:r w:rsidRPr="002A7AB6">
        <w:rPr>
          <w:rFonts w:ascii="Arial" w:eastAsia="Times New Roman" w:hAnsi="Arial" w:cs="Arial"/>
          <w:color w:val="000000"/>
          <w:sz w:val="21"/>
          <w:szCs w:val="21"/>
          <w:lang w:eastAsia="ru-RU"/>
        </w:rPr>
        <w:t>Юридический отдел</w:t>
      </w:r>
    </w:p>
    <w:p w:rsidR="002A7AB6" w:rsidRPr="002A7AB6" w:rsidRDefault="002A7AB6" w:rsidP="002A7AB6">
      <w:pPr>
        <w:shd w:val="clear" w:color="auto" w:fill="FFFFFF"/>
        <w:spacing w:after="0" w:line="240" w:lineRule="auto"/>
        <w:rPr>
          <w:rFonts w:ascii="Arial" w:eastAsia="Times New Roman" w:hAnsi="Arial" w:cs="Arial"/>
          <w:color w:val="000000"/>
          <w:sz w:val="18"/>
          <w:szCs w:val="18"/>
          <w:lang w:eastAsia="ru-RU"/>
        </w:rPr>
      </w:pPr>
      <w:r w:rsidRPr="002A7AB6">
        <w:rPr>
          <w:rFonts w:ascii="Arial" w:eastAsia="Times New Roman" w:hAnsi="Arial" w:cs="Arial"/>
          <w:color w:val="000000"/>
          <w:sz w:val="18"/>
          <w:szCs w:val="18"/>
          <w:lang w:eastAsia="ru-RU"/>
        </w:rPr>
        <w:t>14.07.2017</w:t>
      </w:r>
    </w:p>
    <w:p w:rsidR="002A7AB6" w:rsidRDefault="002A7AB6" w:rsidP="00976EA8">
      <w:pPr>
        <w:tabs>
          <w:tab w:val="left" w:pos="-142"/>
        </w:tabs>
        <w:spacing w:line="360" w:lineRule="auto"/>
        <w:jc w:val="both"/>
        <w:rPr>
          <w:rFonts w:ascii="Times New Roman" w:hAnsi="Times New Roman" w:cs="Times New Roman"/>
          <w:sz w:val="28"/>
          <w:szCs w:val="28"/>
        </w:rPr>
      </w:pPr>
    </w:p>
    <w:p w:rsid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p>
    <w:p w:rsid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p>
    <w:p w:rsid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p>
    <w:p w:rsid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p>
    <w:p w:rsid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p>
    <w:p w:rsidR="002A7AB6" w:rsidRP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r w:rsidRPr="002A7AB6">
        <w:rPr>
          <w:rFonts w:ascii="Arial" w:eastAsia="Times New Roman" w:hAnsi="Arial" w:cs="Arial"/>
          <w:color w:val="333333"/>
          <w:sz w:val="27"/>
          <w:szCs w:val="27"/>
          <w:lang w:eastAsia="ru-RU"/>
        </w:rPr>
        <w:lastRenderedPageBreak/>
        <w:t>Встреча с собственниками в п. Известковом</w:t>
      </w:r>
    </w:p>
    <w:p w:rsidR="002A7AB6" w:rsidRPr="002A7AB6" w:rsidRDefault="002A7AB6" w:rsidP="002A7AB6">
      <w:pPr>
        <w:shd w:val="clear" w:color="auto" w:fill="FFFFFF"/>
        <w:spacing w:after="300" w:line="240" w:lineRule="auto"/>
        <w:rPr>
          <w:rFonts w:ascii="Arial" w:eastAsia="Times New Roman" w:hAnsi="Arial" w:cs="Arial"/>
          <w:color w:val="000000"/>
          <w:sz w:val="21"/>
          <w:szCs w:val="21"/>
          <w:lang w:eastAsia="ru-RU"/>
        </w:rPr>
      </w:pPr>
      <w:r w:rsidRPr="002A7AB6">
        <w:rPr>
          <w:rFonts w:ascii="Arial" w:eastAsia="Times New Roman" w:hAnsi="Arial" w:cs="Arial"/>
          <w:noProof/>
          <w:color w:val="000000"/>
          <w:sz w:val="21"/>
          <w:szCs w:val="21"/>
          <w:lang w:eastAsia="ru-RU"/>
        </w:rPr>
        <w:drawing>
          <wp:inline distT="0" distB="0" distL="0" distR="0">
            <wp:extent cx="2286000" cy="4019550"/>
            <wp:effectExtent l="0" t="0" r="0" b="0"/>
            <wp:docPr id="4" name="Рисунок 4" descr="Известков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вестковое"/>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4019550"/>
                    </a:xfrm>
                    <a:prstGeom prst="rect">
                      <a:avLst/>
                    </a:prstGeom>
                    <a:noFill/>
                    <a:ln>
                      <a:noFill/>
                    </a:ln>
                  </pic:spPr>
                </pic:pic>
              </a:graphicData>
            </a:graphic>
          </wp:inline>
        </w:drawing>
      </w:r>
    </w:p>
    <w:p w:rsidR="002A7AB6" w:rsidRPr="002A7AB6" w:rsidRDefault="002A7AB6" w:rsidP="002A7AB6">
      <w:pPr>
        <w:shd w:val="clear" w:color="auto" w:fill="FFFFFF"/>
        <w:spacing w:after="300" w:line="240" w:lineRule="auto"/>
        <w:rPr>
          <w:rFonts w:ascii="Arial" w:eastAsia="Times New Roman" w:hAnsi="Arial" w:cs="Arial"/>
          <w:color w:val="000000"/>
          <w:sz w:val="21"/>
          <w:szCs w:val="21"/>
          <w:lang w:eastAsia="ru-RU"/>
        </w:rPr>
      </w:pPr>
      <w:r w:rsidRPr="002A7AB6">
        <w:rPr>
          <w:rFonts w:ascii="Arial" w:eastAsia="Times New Roman" w:hAnsi="Arial" w:cs="Arial"/>
          <w:color w:val="000000"/>
          <w:sz w:val="21"/>
          <w:szCs w:val="21"/>
          <w:lang w:eastAsia="ru-RU"/>
        </w:rPr>
        <w:t>     12 июля 2017 года представители регионального оператора по капитальному ремонту многоквартирных домов ЕАО провели информационную встречу с собственниками помещений многоквартирных домов в городском поселении пос. Известковое.      Хочется отметить что по данному МО достаточно высокий процент собираемости.</w:t>
      </w:r>
      <w:r w:rsidRPr="002A7AB6">
        <w:rPr>
          <w:rFonts w:ascii="Arial" w:eastAsia="Times New Roman" w:hAnsi="Arial" w:cs="Arial"/>
          <w:color w:val="000000"/>
          <w:sz w:val="21"/>
          <w:szCs w:val="21"/>
          <w:lang w:eastAsia="ru-RU"/>
        </w:rPr>
        <w:br/>
        <w:t>     Участие во встречах приняли заместитель главы администрации МО, а также представители управляющей компании.</w:t>
      </w:r>
      <w:r w:rsidRPr="002A7AB6">
        <w:rPr>
          <w:rFonts w:ascii="Arial" w:eastAsia="Times New Roman" w:hAnsi="Arial" w:cs="Arial"/>
          <w:color w:val="000000"/>
          <w:sz w:val="21"/>
          <w:szCs w:val="21"/>
          <w:lang w:eastAsia="ru-RU"/>
        </w:rPr>
        <w:br/>
        <w:t xml:space="preserve">     Основными темами встречи были: — способы накопления денежных средств на капитальный ремонт (формирование фонда капитального ремонта на специальном счете и на счете </w:t>
      </w:r>
      <w:proofErr w:type="spellStart"/>
      <w:r w:rsidRPr="002A7AB6">
        <w:rPr>
          <w:rFonts w:ascii="Arial" w:eastAsia="Times New Roman" w:hAnsi="Arial" w:cs="Arial"/>
          <w:color w:val="000000"/>
          <w:sz w:val="21"/>
          <w:szCs w:val="21"/>
          <w:lang w:eastAsia="ru-RU"/>
        </w:rPr>
        <w:t>регопреатора</w:t>
      </w:r>
      <w:proofErr w:type="spellEnd"/>
      <w:r w:rsidRPr="002A7AB6">
        <w:rPr>
          <w:rFonts w:ascii="Arial" w:eastAsia="Times New Roman" w:hAnsi="Arial" w:cs="Arial"/>
          <w:color w:val="000000"/>
          <w:sz w:val="21"/>
          <w:szCs w:val="21"/>
          <w:lang w:eastAsia="ru-RU"/>
        </w:rPr>
        <w:t>); — могут ли собранные средства на капитальный ремонт использоваться на текущий ремонт; — в каких случаях взимаются пени; — предоставляется ли компенсация и в каких случаях. По всем заданным вопросам собственники помещений многоквартирных домов получили исчерпывающую информацию. Специалисты пояснили, каким образом можно изменить способ формирования фонда капитального ремонта и какие документы необходимо предоставить для оформления компенсации.</w:t>
      </w:r>
      <w:r w:rsidRPr="002A7AB6">
        <w:rPr>
          <w:rFonts w:ascii="Arial" w:eastAsia="Times New Roman" w:hAnsi="Arial" w:cs="Arial"/>
          <w:color w:val="000000"/>
          <w:sz w:val="21"/>
          <w:szCs w:val="21"/>
          <w:lang w:eastAsia="ru-RU"/>
        </w:rPr>
        <w:br/>
        <w:t>     Встреча прошла очень оживленно, затрагивая разные вопросы и аспекты, предстоящих капитальных ремонтов МКД. Люди с пониманием отнеслись к полученной информации о необходимости проведения ремонтов и обязательной оплате взносов на капитальный ремонт МКД. Собственники были благодарны за внесение в квитанции за капитальный ремонт ШТРИХ кода, что значительно упрощает оплату.</w:t>
      </w:r>
    </w:p>
    <w:p w:rsidR="002A7AB6" w:rsidRPr="002A7AB6" w:rsidRDefault="002A7AB6" w:rsidP="002A7AB6">
      <w:pPr>
        <w:shd w:val="clear" w:color="auto" w:fill="FFFFFF"/>
        <w:spacing w:after="300" w:line="240" w:lineRule="auto"/>
        <w:rPr>
          <w:rFonts w:ascii="Arial" w:eastAsia="Times New Roman" w:hAnsi="Arial" w:cs="Arial"/>
          <w:color w:val="000000"/>
          <w:sz w:val="21"/>
          <w:szCs w:val="21"/>
          <w:lang w:eastAsia="ru-RU"/>
        </w:rPr>
      </w:pPr>
      <w:r w:rsidRPr="002A7AB6">
        <w:rPr>
          <w:rFonts w:ascii="Arial" w:eastAsia="Times New Roman" w:hAnsi="Arial" w:cs="Arial"/>
          <w:color w:val="000000"/>
          <w:sz w:val="21"/>
          <w:szCs w:val="21"/>
          <w:lang w:eastAsia="ru-RU"/>
        </w:rPr>
        <w:t>Юридический отдел</w:t>
      </w:r>
    </w:p>
    <w:p w:rsidR="002A7AB6" w:rsidRPr="002A7AB6" w:rsidRDefault="002A7AB6" w:rsidP="002A7AB6">
      <w:pPr>
        <w:shd w:val="clear" w:color="auto" w:fill="FFFFFF"/>
        <w:spacing w:after="0" w:line="240" w:lineRule="auto"/>
        <w:rPr>
          <w:rFonts w:ascii="Arial" w:eastAsia="Times New Roman" w:hAnsi="Arial" w:cs="Arial"/>
          <w:color w:val="000000"/>
          <w:sz w:val="18"/>
          <w:szCs w:val="18"/>
          <w:lang w:eastAsia="ru-RU"/>
        </w:rPr>
      </w:pPr>
      <w:r w:rsidRPr="002A7AB6">
        <w:rPr>
          <w:rFonts w:ascii="Arial" w:eastAsia="Times New Roman" w:hAnsi="Arial" w:cs="Arial"/>
          <w:color w:val="000000"/>
          <w:sz w:val="18"/>
          <w:szCs w:val="18"/>
          <w:lang w:eastAsia="ru-RU"/>
        </w:rPr>
        <w:t>14.07.2017</w:t>
      </w:r>
    </w:p>
    <w:p w:rsidR="002A7AB6" w:rsidRDefault="002A7AB6" w:rsidP="00976EA8">
      <w:pPr>
        <w:tabs>
          <w:tab w:val="left" w:pos="-142"/>
        </w:tabs>
        <w:spacing w:line="360" w:lineRule="auto"/>
        <w:jc w:val="both"/>
        <w:rPr>
          <w:rFonts w:ascii="Times New Roman" w:hAnsi="Times New Roman" w:cs="Times New Roman"/>
          <w:sz w:val="28"/>
          <w:szCs w:val="28"/>
        </w:rPr>
      </w:pPr>
    </w:p>
    <w:p w:rsid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p>
    <w:p w:rsidR="002A7AB6" w:rsidRP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r w:rsidRPr="002A7AB6">
        <w:rPr>
          <w:rFonts w:ascii="Arial" w:eastAsia="Times New Roman" w:hAnsi="Arial" w:cs="Arial"/>
          <w:color w:val="333333"/>
          <w:sz w:val="27"/>
          <w:szCs w:val="27"/>
          <w:lang w:eastAsia="ru-RU"/>
        </w:rPr>
        <w:lastRenderedPageBreak/>
        <w:t>Анализ мониторинга сайтов администраций муниципальных районов области и сельских/городских поселений. Мониторинг сайта Фонда</w:t>
      </w:r>
    </w:p>
    <w:p w:rsidR="002A7AB6" w:rsidRDefault="002A7AB6" w:rsidP="002A7AB6">
      <w:pPr>
        <w:shd w:val="clear" w:color="auto" w:fill="FFFFFF"/>
        <w:spacing w:after="0" w:line="240" w:lineRule="auto"/>
        <w:rPr>
          <w:rFonts w:ascii="Arial" w:eastAsia="Times New Roman" w:hAnsi="Arial" w:cs="Arial"/>
          <w:color w:val="000000"/>
          <w:sz w:val="21"/>
          <w:szCs w:val="21"/>
          <w:lang w:eastAsia="ru-RU"/>
        </w:rPr>
      </w:pPr>
      <w:r w:rsidRPr="002A7AB6">
        <w:rPr>
          <w:rFonts w:ascii="Arial" w:eastAsia="Times New Roman" w:hAnsi="Arial" w:cs="Arial"/>
          <w:color w:val="000000"/>
          <w:sz w:val="21"/>
          <w:szCs w:val="21"/>
          <w:lang w:eastAsia="ru-RU"/>
        </w:rPr>
        <w:t>     В рамках реализации Приказа Минстроя РФ «Об утверждении комплекса мер, направленных на информирование граждан» № 403/</w:t>
      </w:r>
      <w:proofErr w:type="spellStart"/>
      <w:r w:rsidRPr="002A7AB6">
        <w:rPr>
          <w:rFonts w:ascii="Arial" w:eastAsia="Times New Roman" w:hAnsi="Arial" w:cs="Arial"/>
          <w:color w:val="000000"/>
          <w:sz w:val="21"/>
          <w:szCs w:val="21"/>
          <w:lang w:eastAsia="ru-RU"/>
        </w:rPr>
        <w:t>пр</w:t>
      </w:r>
      <w:proofErr w:type="spellEnd"/>
      <w:r w:rsidRPr="002A7AB6">
        <w:rPr>
          <w:rFonts w:ascii="Arial" w:eastAsia="Times New Roman" w:hAnsi="Arial" w:cs="Arial"/>
          <w:color w:val="000000"/>
          <w:sz w:val="21"/>
          <w:szCs w:val="21"/>
          <w:lang w:eastAsia="ru-RU"/>
        </w:rPr>
        <w:t xml:space="preserve"> от 07.06.2016 г. Региональным оператором проведен мониторинг официальных сайтов МО ЕАО на предмет наличия информации о ходе реализации региональной программы проведения капитального ремонта общего имущества в многоквартирных домах, расположенных на территории Еврейской автономной области, на 2014-2043 годы.</w:t>
      </w:r>
      <w:r w:rsidRPr="002A7AB6">
        <w:rPr>
          <w:rFonts w:ascii="Arial" w:eastAsia="Times New Roman" w:hAnsi="Arial" w:cs="Arial"/>
          <w:color w:val="000000"/>
          <w:sz w:val="21"/>
          <w:szCs w:val="21"/>
          <w:lang w:eastAsia="ru-RU"/>
        </w:rPr>
        <w:br/>
        <w:t>     В результате мониторинга официальных сайтов администраций муниципальных районов области, а также сайтов сельских/городских поселений, на предмет отсутствия или присутствия информации о капитальном ремонте установлено, что только на 5-ти официальных сайтах из 31-го размещается актуальная информация о реализации программы капитального ремонта.</w:t>
      </w:r>
      <w:r w:rsidRPr="002A7AB6">
        <w:rPr>
          <w:rFonts w:ascii="Arial" w:eastAsia="Times New Roman" w:hAnsi="Arial" w:cs="Arial"/>
          <w:color w:val="000000"/>
          <w:sz w:val="21"/>
          <w:szCs w:val="21"/>
          <w:lang w:eastAsia="ru-RU"/>
        </w:rPr>
        <w:br/>
        <w:t>     В соответствии с п. 3.2. Регламента взаимодействия некоммерческой организации – фонда «Региональный оператор по проведению капитального ремонта многоквартирных домов Еврейской автономной области» с муниципальными образованиями области, управляющими компаниями, товариществами собственников жилья, актуальная информация о ходе реализации региональной программы проведения капитального ремонта общего имущества в многоквартирных домах, расположенных на территории Еврейской автономной области, должна размещаться на официальных сайтах муниципальных образований.</w:t>
      </w:r>
      <w:r w:rsidRPr="002A7AB6">
        <w:rPr>
          <w:rFonts w:ascii="Arial" w:eastAsia="Times New Roman" w:hAnsi="Arial" w:cs="Arial"/>
          <w:color w:val="000000"/>
          <w:sz w:val="21"/>
          <w:szCs w:val="21"/>
          <w:lang w:eastAsia="ru-RU"/>
        </w:rPr>
        <w:br/>
        <w:t>     В тоже время рассылка актуальных сведений новостного характера периодически производится на электронные адреса муниципальных образований с официального электронного ящика регионального оператора nkoregop.eao@mail.ru.</w:t>
      </w:r>
      <w:r w:rsidRPr="002A7AB6">
        <w:rPr>
          <w:rFonts w:ascii="Arial" w:eastAsia="Times New Roman" w:hAnsi="Arial" w:cs="Arial"/>
          <w:color w:val="000000"/>
          <w:sz w:val="21"/>
          <w:szCs w:val="21"/>
          <w:lang w:eastAsia="ru-RU"/>
        </w:rPr>
        <w:br/>
        <w:t xml:space="preserve">     Таблица 1 — результат мониторинга сайтов по МО ЕАО </w:t>
      </w:r>
    </w:p>
    <w:tbl>
      <w:tblPr>
        <w:tblStyle w:val="1"/>
        <w:tblW w:w="10768" w:type="dxa"/>
        <w:tblLayout w:type="fixed"/>
        <w:tblLook w:val="04A0"/>
      </w:tblPr>
      <w:tblGrid>
        <w:gridCol w:w="421"/>
        <w:gridCol w:w="2835"/>
        <w:gridCol w:w="7512"/>
      </w:tblGrid>
      <w:tr w:rsidR="002A7AB6" w:rsidRPr="002A7AB6" w:rsidTr="003061A0">
        <w:trPr>
          <w:trHeight w:val="350"/>
        </w:trPr>
        <w:tc>
          <w:tcPr>
            <w:tcW w:w="421" w:type="dxa"/>
            <w:tcBorders>
              <w:top w:val="single" w:sz="4" w:space="0" w:color="auto"/>
              <w:left w:val="single" w:sz="4" w:space="0" w:color="auto"/>
              <w:bottom w:val="single" w:sz="4" w:space="0" w:color="auto"/>
              <w:right w:val="single" w:sz="4" w:space="0" w:color="auto"/>
            </w:tcBorders>
            <w:hideMark/>
          </w:tcPr>
          <w:p w:rsidR="002A7AB6" w:rsidRPr="002A7AB6" w:rsidRDefault="002A7AB6" w:rsidP="002A7AB6">
            <w:pPr>
              <w:spacing w:line="240" w:lineRule="auto"/>
              <w:jc w:val="center"/>
              <w:rPr>
                <w:rFonts w:ascii="Times New Roman" w:hAnsi="Times New Roman" w:cs="Times New Roman"/>
                <w:b/>
              </w:rPr>
            </w:pPr>
            <w:r w:rsidRPr="002A7AB6">
              <w:rPr>
                <w:rFonts w:ascii="Times New Roman" w:hAnsi="Times New Roman" w:cs="Times New Roman"/>
                <w:b/>
              </w:rPr>
              <w:t>№</w:t>
            </w:r>
          </w:p>
        </w:tc>
        <w:tc>
          <w:tcPr>
            <w:tcW w:w="2835" w:type="dxa"/>
            <w:tcBorders>
              <w:top w:val="single" w:sz="4" w:space="0" w:color="auto"/>
              <w:left w:val="single" w:sz="4" w:space="0" w:color="auto"/>
              <w:bottom w:val="single" w:sz="4" w:space="0" w:color="auto"/>
              <w:right w:val="single" w:sz="4" w:space="0" w:color="auto"/>
            </w:tcBorders>
            <w:hideMark/>
          </w:tcPr>
          <w:p w:rsidR="002A7AB6" w:rsidRPr="002A7AB6" w:rsidRDefault="002A7AB6" w:rsidP="002A7AB6">
            <w:pPr>
              <w:spacing w:line="240" w:lineRule="auto"/>
              <w:jc w:val="center"/>
              <w:rPr>
                <w:rFonts w:ascii="Times New Roman" w:hAnsi="Times New Roman" w:cs="Times New Roman"/>
                <w:b/>
              </w:rPr>
            </w:pPr>
            <w:r w:rsidRPr="002A7AB6">
              <w:rPr>
                <w:rFonts w:ascii="Times New Roman" w:hAnsi="Times New Roman" w:cs="Times New Roman"/>
                <w:b/>
              </w:rPr>
              <w:t>Район</w:t>
            </w:r>
          </w:p>
        </w:tc>
        <w:tc>
          <w:tcPr>
            <w:tcW w:w="7512" w:type="dxa"/>
            <w:tcBorders>
              <w:top w:val="single" w:sz="4" w:space="0" w:color="auto"/>
              <w:left w:val="single" w:sz="4" w:space="0" w:color="auto"/>
              <w:bottom w:val="single" w:sz="4" w:space="0" w:color="auto"/>
              <w:right w:val="single" w:sz="4" w:space="0" w:color="auto"/>
            </w:tcBorders>
            <w:hideMark/>
          </w:tcPr>
          <w:p w:rsidR="002A7AB6" w:rsidRPr="002A7AB6" w:rsidRDefault="002A7AB6" w:rsidP="002A7AB6">
            <w:pPr>
              <w:spacing w:line="240" w:lineRule="auto"/>
              <w:jc w:val="center"/>
              <w:rPr>
                <w:rFonts w:ascii="Times New Roman" w:hAnsi="Times New Roman" w:cs="Times New Roman"/>
                <w:b/>
              </w:rPr>
            </w:pPr>
            <w:r w:rsidRPr="002A7AB6">
              <w:rPr>
                <w:rFonts w:ascii="Times New Roman" w:eastAsia="Calibri" w:hAnsi="Times New Roman" w:cs="Times New Roman"/>
                <w:b/>
              </w:rPr>
              <w:t>Отсутствует/ Присутствует информация по капитальному ремонту</w:t>
            </w:r>
          </w:p>
        </w:tc>
      </w:tr>
      <w:tr w:rsidR="002A7AB6" w:rsidRPr="002A7AB6" w:rsidTr="003061A0">
        <w:trPr>
          <w:trHeight w:val="353"/>
        </w:trPr>
        <w:tc>
          <w:tcPr>
            <w:tcW w:w="10768" w:type="dxa"/>
            <w:gridSpan w:val="3"/>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jc w:val="center"/>
              <w:rPr>
                <w:rFonts w:ascii="Times New Roman" w:hAnsi="Times New Roman" w:cs="Times New Roman"/>
                <w:b/>
              </w:rPr>
            </w:pPr>
            <w:r w:rsidRPr="002A7AB6">
              <w:rPr>
                <w:rFonts w:ascii="Times New Roman" w:hAnsi="Times New Roman" w:cs="Times New Roman"/>
                <w:b/>
              </w:rPr>
              <w:t>Присутствует актуальная информация</w:t>
            </w:r>
          </w:p>
        </w:tc>
      </w:tr>
      <w:tr w:rsidR="002A7AB6" w:rsidRPr="002A7AB6" w:rsidTr="003061A0">
        <w:trPr>
          <w:trHeight w:val="643"/>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2"/>
              </w:numPr>
              <w:spacing w:line="240" w:lineRule="auto"/>
              <w:ind w:left="357" w:hanging="357"/>
              <w:contextualSpacing/>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hAnsi="Times New Roman" w:cs="Times New Roman"/>
              </w:rPr>
            </w:pPr>
            <w:r w:rsidRPr="002A7AB6">
              <w:rPr>
                <w:rFonts w:ascii="Times New Roman" w:hAnsi="Times New Roman" w:cs="Times New Roman"/>
              </w:rPr>
              <w:t>Октябрьский</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hAnsi="Times New Roman" w:cs="Times New Roman"/>
              </w:rPr>
            </w:pPr>
            <w:r w:rsidRPr="002A7AB6">
              <w:rPr>
                <w:rFonts w:ascii="Times New Roman" w:hAnsi="Times New Roman" w:cs="Times New Roman"/>
              </w:rPr>
              <w:t>В новостях имеется статья Фонда за 2016 г. о компенсации.</w:t>
            </w:r>
          </w:p>
        </w:tc>
      </w:tr>
      <w:tr w:rsidR="002A7AB6" w:rsidRPr="002A7AB6" w:rsidTr="003061A0">
        <w:trPr>
          <w:trHeight w:val="643"/>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2"/>
              </w:numPr>
              <w:spacing w:line="240" w:lineRule="auto"/>
              <w:ind w:left="357" w:hanging="357"/>
              <w:contextualSpacing/>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Бирофельдское</w:t>
            </w:r>
            <w:proofErr w:type="spellEnd"/>
            <w:r w:rsidRPr="002A7AB6">
              <w:rPr>
                <w:rFonts w:ascii="Times New Roman" w:eastAsia="Calibri" w:hAnsi="Times New Roman" w:cs="Times New Roman"/>
              </w:rPr>
              <w:t xml:space="preserve"> сельское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Times New Roman" w:hAnsi="Times New Roman" w:cs="Times New Roman"/>
                <w:sz w:val="24"/>
                <w:szCs w:val="24"/>
                <w:lang w:eastAsia="ru-RU"/>
              </w:rPr>
            </w:pPr>
            <w:r w:rsidRPr="002A7AB6">
              <w:rPr>
                <w:rFonts w:ascii="Times New Roman" w:eastAsia="Times New Roman" w:hAnsi="Times New Roman" w:cs="Times New Roman"/>
                <w:sz w:val="24"/>
                <w:szCs w:val="24"/>
                <w:lang w:eastAsia="ru-RU"/>
              </w:rPr>
              <w:t>Имеется отдельная вкладка в которой размещается:</w:t>
            </w:r>
          </w:p>
          <w:p w:rsidR="002A7AB6" w:rsidRPr="002A7AB6" w:rsidRDefault="002A7AB6" w:rsidP="002A7AB6">
            <w:pPr>
              <w:spacing w:line="240" w:lineRule="auto"/>
              <w:rPr>
                <w:rFonts w:ascii="Times New Roman" w:eastAsia="Times New Roman" w:hAnsi="Times New Roman" w:cs="Times New Roman"/>
                <w:sz w:val="24"/>
                <w:szCs w:val="24"/>
                <w:lang w:eastAsia="ru-RU"/>
              </w:rPr>
            </w:pPr>
            <w:r w:rsidRPr="002A7AB6">
              <w:rPr>
                <w:rFonts w:ascii="Times New Roman" w:eastAsia="Times New Roman" w:hAnsi="Times New Roman" w:cs="Times New Roman"/>
                <w:sz w:val="24"/>
                <w:szCs w:val="24"/>
                <w:lang w:eastAsia="ru-RU"/>
              </w:rPr>
              <w:t>Информация об исполнении краткосрочного плана реализации региональной программы проведения капитального ремонта общего имущества в многоквартирных домах, расположенных на территории Еврейской автономной области, на 2014 – 2043 годы в 2016 и 2017 годах и о Претензионно-исковой работе</w:t>
            </w:r>
          </w:p>
          <w:p w:rsidR="002A7AB6" w:rsidRPr="002A7AB6" w:rsidRDefault="002A7AB6" w:rsidP="002A7AB6">
            <w:pPr>
              <w:spacing w:line="240" w:lineRule="auto"/>
              <w:rPr>
                <w:rFonts w:ascii="Times New Roman" w:eastAsia="Times New Roman" w:hAnsi="Times New Roman" w:cs="Times New Roman"/>
                <w:sz w:val="24"/>
                <w:szCs w:val="24"/>
                <w:lang w:eastAsia="ru-RU"/>
              </w:rPr>
            </w:pPr>
            <w:r w:rsidRPr="002A7AB6">
              <w:rPr>
                <w:rFonts w:ascii="Times New Roman" w:eastAsia="Times New Roman" w:hAnsi="Times New Roman" w:cs="Times New Roman"/>
                <w:sz w:val="24"/>
                <w:szCs w:val="24"/>
                <w:lang w:eastAsia="ru-RU"/>
              </w:rPr>
              <w:t>Информация по выполнению работ по реализации региональной программы проведения капитального ремонта многоквартирных домов ЕАО (2017 год) на 23.06.2017</w:t>
            </w:r>
          </w:p>
          <w:p w:rsidR="002A7AB6" w:rsidRPr="002A7AB6" w:rsidRDefault="002A7AB6" w:rsidP="002A7AB6">
            <w:pPr>
              <w:spacing w:line="240" w:lineRule="auto"/>
              <w:rPr>
                <w:rFonts w:ascii="Times New Roman" w:eastAsia="Times New Roman" w:hAnsi="Times New Roman" w:cs="Times New Roman"/>
                <w:sz w:val="24"/>
                <w:szCs w:val="24"/>
                <w:lang w:eastAsia="ru-RU"/>
              </w:rPr>
            </w:pPr>
            <w:r w:rsidRPr="002A7AB6">
              <w:rPr>
                <w:rFonts w:ascii="Times New Roman" w:eastAsia="Times New Roman" w:hAnsi="Times New Roman" w:cs="Times New Roman"/>
                <w:sz w:val="24"/>
                <w:szCs w:val="24"/>
                <w:lang w:eastAsia="ru-RU"/>
              </w:rPr>
              <w:t>Информация по выполнению работ по реализации региональной программы проведения капитального ремонта многоквартирных домов ЕАО (2016 год) на 23.06.2017</w:t>
            </w:r>
          </w:p>
          <w:p w:rsidR="002A7AB6" w:rsidRPr="002A7AB6" w:rsidRDefault="002A7AB6" w:rsidP="002A7AB6">
            <w:pPr>
              <w:spacing w:line="240" w:lineRule="auto"/>
              <w:rPr>
                <w:rFonts w:ascii="Times New Roman" w:eastAsia="Times New Roman" w:hAnsi="Times New Roman" w:cs="Times New Roman"/>
                <w:sz w:val="24"/>
                <w:szCs w:val="24"/>
                <w:lang w:eastAsia="ru-RU"/>
              </w:rPr>
            </w:pPr>
            <w:r w:rsidRPr="002A7AB6">
              <w:rPr>
                <w:rFonts w:ascii="Times New Roman" w:eastAsia="Times New Roman" w:hAnsi="Times New Roman" w:cs="Times New Roman"/>
                <w:sz w:val="24"/>
                <w:szCs w:val="24"/>
                <w:lang w:eastAsia="ru-RU"/>
              </w:rPr>
              <w:t xml:space="preserve">Согласие на обработку персональных данных  </w:t>
            </w:r>
          </w:p>
          <w:p w:rsidR="002A7AB6" w:rsidRPr="002A7AB6" w:rsidRDefault="002A7AB6" w:rsidP="002A7AB6">
            <w:pPr>
              <w:spacing w:line="240" w:lineRule="auto"/>
              <w:rPr>
                <w:rFonts w:ascii="Times New Roman" w:eastAsia="Times New Roman" w:hAnsi="Times New Roman" w:cs="Times New Roman"/>
                <w:sz w:val="24"/>
                <w:szCs w:val="24"/>
                <w:lang w:eastAsia="ru-RU"/>
              </w:rPr>
            </w:pPr>
            <w:r w:rsidRPr="002A7AB6">
              <w:rPr>
                <w:rFonts w:ascii="Times New Roman" w:eastAsia="Times New Roman" w:hAnsi="Times New Roman" w:cs="Times New Roman"/>
                <w:sz w:val="24"/>
                <w:szCs w:val="24"/>
                <w:lang w:eastAsia="ru-RU"/>
              </w:rPr>
              <w:t xml:space="preserve">Права и обязанности собственников  </w:t>
            </w:r>
          </w:p>
          <w:p w:rsidR="002A7AB6" w:rsidRPr="002A7AB6" w:rsidRDefault="002A7AB6" w:rsidP="002A7AB6">
            <w:pPr>
              <w:spacing w:line="240" w:lineRule="auto"/>
              <w:rPr>
                <w:rFonts w:ascii="Times New Roman" w:eastAsia="Times New Roman" w:hAnsi="Times New Roman" w:cs="Times New Roman"/>
                <w:sz w:val="24"/>
                <w:szCs w:val="24"/>
                <w:lang w:eastAsia="ru-RU"/>
              </w:rPr>
            </w:pPr>
            <w:r w:rsidRPr="002A7AB6">
              <w:rPr>
                <w:rFonts w:ascii="Times New Roman" w:eastAsia="Times New Roman" w:hAnsi="Times New Roman" w:cs="Times New Roman"/>
                <w:sz w:val="24"/>
                <w:szCs w:val="24"/>
                <w:lang w:eastAsia="ru-RU"/>
              </w:rPr>
              <w:t>Практическое пособие "Контроль за процессом капитального ремонта общего имущества: права и возможности граждан-собственников</w:t>
            </w:r>
          </w:p>
          <w:p w:rsidR="002A7AB6" w:rsidRPr="002A7AB6" w:rsidRDefault="002A7AB6" w:rsidP="002A7AB6">
            <w:pPr>
              <w:spacing w:line="240" w:lineRule="auto"/>
              <w:rPr>
                <w:rFonts w:ascii="Times New Roman" w:eastAsia="Times New Roman" w:hAnsi="Times New Roman" w:cs="Times New Roman"/>
                <w:sz w:val="24"/>
                <w:szCs w:val="24"/>
                <w:lang w:eastAsia="ru-RU"/>
              </w:rPr>
            </w:pPr>
            <w:r w:rsidRPr="002A7AB6">
              <w:rPr>
                <w:rFonts w:ascii="Times New Roman" w:eastAsia="Times New Roman" w:hAnsi="Times New Roman" w:cs="Times New Roman"/>
                <w:sz w:val="24"/>
                <w:szCs w:val="24"/>
                <w:lang w:eastAsia="ru-RU"/>
              </w:rPr>
              <w:t xml:space="preserve">Заявление об отсутствии квитанции.  </w:t>
            </w:r>
            <w:r w:rsidRPr="002A7AB6">
              <w:rPr>
                <w:rFonts w:ascii="Times New Roman" w:eastAsia="Times New Roman" w:hAnsi="Times New Roman" w:cs="Times New Roman"/>
                <w:sz w:val="24"/>
                <w:szCs w:val="24"/>
                <w:lang w:eastAsia="ru-RU"/>
              </w:rPr>
              <w:br/>
              <w:t xml:space="preserve">Заявление о предоставлении квитанции в электронном виде  </w:t>
            </w:r>
            <w:r w:rsidRPr="002A7AB6">
              <w:rPr>
                <w:rFonts w:ascii="Times New Roman" w:eastAsia="Times New Roman" w:hAnsi="Times New Roman" w:cs="Times New Roman"/>
                <w:sz w:val="24"/>
                <w:szCs w:val="24"/>
                <w:lang w:eastAsia="ru-RU"/>
              </w:rPr>
              <w:br/>
              <w:t xml:space="preserve">Заявление о перечислении ошибочно уплаченной суммы  </w:t>
            </w:r>
            <w:r w:rsidRPr="002A7AB6">
              <w:rPr>
                <w:rFonts w:ascii="Times New Roman" w:eastAsia="Times New Roman" w:hAnsi="Times New Roman" w:cs="Times New Roman"/>
                <w:sz w:val="24"/>
                <w:szCs w:val="24"/>
                <w:lang w:eastAsia="ru-RU"/>
              </w:rPr>
              <w:br/>
              <w:t xml:space="preserve">Заявление на предоставление информации  </w:t>
            </w:r>
            <w:r w:rsidRPr="002A7AB6">
              <w:rPr>
                <w:rFonts w:ascii="Times New Roman" w:eastAsia="Times New Roman" w:hAnsi="Times New Roman" w:cs="Times New Roman"/>
                <w:sz w:val="24"/>
                <w:szCs w:val="24"/>
                <w:lang w:eastAsia="ru-RU"/>
              </w:rPr>
              <w:br/>
              <w:t xml:space="preserve">Заявление на перерасчет  </w:t>
            </w:r>
          </w:p>
          <w:p w:rsidR="002A7AB6" w:rsidRPr="002A7AB6" w:rsidRDefault="002A7AB6" w:rsidP="002A7AB6">
            <w:pPr>
              <w:spacing w:line="240" w:lineRule="auto"/>
              <w:rPr>
                <w:rFonts w:ascii="Times New Roman" w:eastAsia="Times New Roman" w:hAnsi="Times New Roman" w:cs="Times New Roman"/>
                <w:sz w:val="24"/>
                <w:szCs w:val="24"/>
                <w:lang w:eastAsia="ru-RU"/>
              </w:rPr>
            </w:pPr>
            <w:r w:rsidRPr="002A7AB6">
              <w:rPr>
                <w:rFonts w:ascii="Times New Roman" w:eastAsia="Times New Roman" w:hAnsi="Times New Roman" w:cs="Times New Roman"/>
                <w:sz w:val="24"/>
                <w:szCs w:val="24"/>
                <w:lang w:eastAsia="ru-RU"/>
              </w:rPr>
              <w:t>Азбука для потребителей услуг ЖКХ</w:t>
            </w:r>
          </w:p>
          <w:p w:rsidR="002A7AB6" w:rsidRPr="002A7AB6" w:rsidRDefault="002A7AB6" w:rsidP="002A7AB6">
            <w:pPr>
              <w:spacing w:line="240" w:lineRule="auto"/>
              <w:rPr>
                <w:rFonts w:ascii="Times New Roman" w:eastAsia="Calibri" w:hAnsi="Times New Roman" w:cs="Times New Roman"/>
              </w:rPr>
            </w:pPr>
            <w:r w:rsidRPr="002A7AB6">
              <w:rPr>
                <w:rFonts w:ascii="Times New Roman" w:eastAsia="Times New Roman" w:hAnsi="Times New Roman" w:cs="Times New Roman"/>
                <w:sz w:val="24"/>
                <w:szCs w:val="24"/>
                <w:lang w:eastAsia="ru-RU"/>
              </w:rPr>
              <w:t>Иная информация по капитальному ремонту</w:t>
            </w:r>
            <w:r w:rsidRPr="002A7AB6">
              <w:rPr>
                <w:rFonts w:ascii="Verdana" w:eastAsia="Times New Roman" w:hAnsi="Verdana" w:cs="Times New Roman"/>
                <w:sz w:val="19"/>
                <w:szCs w:val="19"/>
                <w:lang w:eastAsia="ru-RU"/>
              </w:rPr>
              <w:t> </w:t>
            </w:r>
          </w:p>
        </w:tc>
      </w:tr>
      <w:tr w:rsidR="002A7AB6" w:rsidRPr="002A7AB6" w:rsidTr="003061A0">
        <w:trPr>
          <w:trHeight w:val="643"/>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2"/>
              </w:numPr>
              <w:spacing w:line="240" w:lineRule="auto"/>
              <w:ind w:left="357" w:hanging="357"/>
              <w:contextualSpacing/>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Город Облучье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Имеется информация на сайте, но не отдельно во вкладке, а в общих новостях.</w:t>
            </w:r>
          </w:p>
        </w:tc>
      </w:tr>
      <w:tr w:rsidR="002A7AB6" w:rsidRPr="002A7AB6" w:rsidTr="003061A0">
        <w:trPr>
          <w:trHeight w:val="643"/>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2"/>
              </w:numPr>
              <w:spacing w:line="240" w:lineRule="auto"/>
              <w:ind w:left="357" w:hanging="357"/>
              <w:contextualSpacing/>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Приамурское городское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Информация только о компенсации и порядке представления</w:t>
            </w:r>
          </w:p>
        </w:tc>
      </w:tr>
      <w:tr w:rsidR="002A7AB6" w:rsidRPr="002A7AB6" w:rsidTr="003061A0">
        <w:trPr>
          <w:trHeight w:val="643"/>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2"/>
              </w:numPr>
              <w:spacing w:line="240" w:lineRule="auto"/>
              <w:ind w:left="357" w:hanging="357"/>
              <w:contextualSpacing/>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Птичнинское</w:t>
            </w:r>
            <w:proofErr w:type="spellEnd"/>
            <w:r w:rsidRPr="002A7AB6">
              <w:rPr>
                <w:rFonts w:ascii="Times New Roman" w:eastAsia="Calibri" w:hAnsi="Times New Roman" w:cs="Times New Roman"/>
              </w:rPr>
              <w:t xml:space="preserve"> сельское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Times New Roman" w:hAnsi="Times New Roman" w:cs="Times New Roman"/>
                <w:sz w:val="24"/>
                <w:szCs w:val="24"/>
                <w:lang w:eastAsia="ru-RU"/>
              </w:rPr>
            </w:pPr>
            <w:r w:rsidRPr="002A7AB6">
              <w:rPr>
                <w:rFonts w:ascii="Times New Roman" w:eastAsia="Times New Roman" w:hAnsi="Times New Roman" w:cs="Times New Roman"/>
                <w:sz w:val="24"/>
                <w:szCs w:val="24"/>
                <w:lang w:eastAsia="ru-RU"/>
              </w:rPr>
              <w:t>Имеется отдельная вкладка в которой размещается:</w:t>
            </w:r>
          </w:p>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Размещено объявление о собрании, способы оплаты. Информация о компенсации и порядке представления</w:t>
            </w:r>
          </w:p>
        </w:tc>
      </w:tr>
      <w:tr w:rsidR="002A7AB6" w:rsidRPr="002A7AB6" w:rsidTr="003061A0">
        <w:trPr>
          <w:trHeight w:val="211"/>
        </w:trPr>
        <w:tc>
          <w:tcPr>
            <w:tcW w:w="10768" w:type="dxa"/>
            <w:gridSpan w:val="3"/>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jc w:val="center"/>
              <w:rPr>
                <w:rFonts w:ascii="Times New Roman" w:eastAsia="Times New Roman" w:hAnsi="Times New Roman" w:cs="Times New Roman"/>
                <w:b/>
                <w:sz w:val="24"/>
                <w:szCs w:val="24"/>
                <w:lang w:eastAsia="ru-RU"/>
              </w:rPr>
            </w:pPr>
            <w:r w:rsidRPr="002A7AB6">
              <w:rPr>
                <w:rFonts w:ascii="Times New Roman" w:hAnsi="Times New Roman" w:cs="Times New Roman"/>
                <w:b/>
              </w:rPr>
              <w:t>Присутствует информация, устаревшая/отсутствует информация</w:t>
            </w:r>
          </w:p>
        </w:tc>
      </w:tr>
      <w:tr w:rsidR="002A7AB6" w:rsidRPr="002A7AB6" w:rsidTr="003061A0">
        <w:trPr>
          <w:trHeight w:val="643"/>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hAnsi="Times New Roman" w:cs="Times New Roman"/>
              </w:rPr>
            </w:pPr>
            <w:r w:rsidRPr="002A7AB6">
              <w:rPr>
                <w:rFonts w:ascii="Times New Roman" w:hAnsi="Times New Roman" w:cs="Times New Roman"/>
              </w:rPr>
              <w:t>Облученский</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hAnsi="Times New Roman" w:cs="Times New Roman"/>
              </w:rPr>
            </w:pPr>
            <w:r w:rsidRPr="002A7AB6">
              <w:rPr>
                <w:rFonts w:ascii="Times New Roman" w:hAnsi="Times New Roman" w:cs="Times New Roman"/>
              </w:rPr>
              <w:t>Устаревшая информация, не обновляется с 2015 г, новости фонда не публикуют.</w:t>
            </w:r>
          </w:p>
        </w:tc>
      </w:tr>
      <w:tr w:rsidR="002A7AB6" w:rsidRPr="002A7AB6" w:rsidTr="003061A0">
        <w:trPr>
          <w:trHeight w:val="303"/>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2A7AB6" w:rsidRPr="002A7AB6" w:rsidRDefault="002A7AB6" w:rsidP="002A7AB6">
            <w:pPr>
              <w:spacing w:line="240" w:lineRule="auto"/>
              <w:rPr>
                <w:rFonts w:ascii="Times New Roman" w:hAnsi="Times New Roman" w:cs="Times New Roman"/>
              </w:rPr>
            </w:pPr>
            <w:r w:rsidRPr="002A7AB6">
              <w:rPr>
                <w:rFonts w:ascii="Times New Roman" w:hAnsi="Times New Roman" w:cs="Times New Roman"/>
              </w:rPr>
              <w:t>Биробиджанский</w:t>
            </w:r>
          </w:p>
        </w:tc>
        <w:tc>
          <w:tcPr>
            <w:tcW w:w="7512" w:type="dxa"/>
            <w:tcBorders>
              <w:top w:val="single" w:sz="4" w:space="0" w:color="auto"/>
              <w:left w:val="single" w:sz="4" w:space="0" w:color="auto"/>
              <w:bottom w:val="single" w:sz="4" w:space="0" w:color="auto"/>
              <w:right w:val="single" w:sz="4" w:space="0" w:color="auto"/>
            </w:tcBorders>
            <w:hideMark/>
          </w:tcPr>
          <w:p w:rsidR="002A7AB6" w:rsidRPr="002A7AB6" w:rsidRDefault="002A7AB6" w:rsidP="002A7AB6">
            <w:pPr>
              <w:spacing w:line="240" w:lineRule="auto"/>
              <w:rPr>
                <w:rFonts w:ascii="Times New Roman" w:hAnsi="Times New Roman" w:cs="Times New Roman"/>
              </w:rPr>
            </w:pPr>
            <w:r w:rsidRPr="002A7AB6">
              <w:rPr>
                <w:rFonts w:ascii="Times New Roman" w:hAnsi="Times New Roman" w:cs="Times New Roman"/>
              </w:rPr>
              <w:t>Устаревшая информация, новости фонда не публикуют.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2A7AB6" w:rsidRPr="002A7AB6" w:rsidRDefault="002A7AB6" w:rsidP="002A7AB6">
            <w:pPr>
              <w:spacing w:line="240" w:lineRule="auto"/>
              <w:rPr>
                <w:rFonts w:ascii="Times New Roman" w:hAnsi="Times New Roman" w:cs="Times New Roman"/>
              </w:rPr>
            </w:pPr>
            <w:r w:rsidRPr="002A7AB6">
              <w:rPr>
                <w:rFonts w:ascii="Times New Roman" w:hAnsi="Times New Roman" w:cs="Times New Roman"/>
              </w:rPr>
              <w:t>Ленинский</w:t>
            </w:r>
          </w:p>
        </w:tc>
        <w:tc>
          <w:tcPr>
            <w:tcW w:w="7512" w:type="dxa"/>
            <w:tcBorders>
              <w:top w:val="single" w:sz="4" w:space="0" w:color="auto"/>
              <w:left w:val="single" w:sz="4" w:space="0" w:color="auto"/>
              <w:bottom w:val="single" w:sz="4" w:space="0" w:color="auto"/>
              <w:right w:val="single" w:sz="4" w:space="0" w:color="auto"/>
            </w:tcBorders>
            <w:hideMark/>
          </w:tcPr>
          <w:p w:rsidR="002A7AB6" w:rsidRPr="002A7AB6" w:rsidRDefault="002A7AB6" w:rsidP="002A7AB6">
            <w:pPr>
              <w:spacing w:line="240" w:lineRule="auto"/>
              <w:rPr>
                <w:rFonts w:ascii="Times New Roman" w:hAnsi="Times New Roman" w:cs="Times New Roman"/>
              </w:rPr>
            </w:pPr>
            <w:r w:rsidRPr="002A7AB6">
              <w:rPr>
                <w:rFonts w:ascii="Times New Roman" w:hAnsi="Times New Roman" w:cs="Times New Roman"/>
              </w:rPr>
              <w:t>Устаревшая информация, новости фонда не публикуют.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2A7AB6" w:rsidRPr="002A7AB6" w:rsidRDefault="002A7AB6" w:rsidP="002A7AB6">
            <w:pPr>
              <w:spacing w:line="240" w:lineRule="auto"/>
              <w:rPr>
                <w:rFonts w:ascii="Times New Roman" w:hAnsi="Times New Roman" w:cs="Times New Roman"/>
              </w:rPr>
            </w:pPr>
            <w:r w:rsidRPr="002A7AB6">
              <w:rPr>
                <w:rFonts w:ascii="Times New Roman" w:hAnsi="Times New Roman" w:cs="Times New Roman"/>
              </w:rPr>
              <w:t>Смидовичский</w:t>
            </w:r>
          </w:p>
        </w:tc>
        <w:tc>
          <w:tcPr>
            <w:tcW w:w="7512" w:type="dxa"/>
            <w:tcBorders>
              <w:top w:val="single" w:sz="4" w:space="0" w:color="auto"/>
              <w:left w:val="single" w:sz="4" w:space="0" w:color="auto"/>
              <w:bottom w:val="single" w:sz="4" w:space="0" w:color="auto"/>
              <w:right w:val="single" w:sz="4" w:space="0" w:color="auto"/>
            </w:tcBorders>
            <w:hideMark/>
          </w:tcPr>
          <w:p w:rsidR="002A7AB6" w:rsidRPr="002A7AB6" w:rsidRDefault="002A7AB6" w:rsidP="002A7AB6">
            <w:pPr>
              <w:spacing w:line="240" w:lineRule="auto"/>
              <w:rPr>
                <w:rFonts w:ascii="Times New Roman" w:hAnsi="Times New Roman" w:cs="Times New Roman"/>
              </w:rPr>
            </w:pPr>
            <w:r w:rsidRPr="002A7AB6">
              <w:rPr>
                <w:rFonts w:ascii="Times New Roman" w:hAnsi="Times New Roman" w:cs="Times New Roman"/>
              </w:rPr>
              <w:t>Устаревшая информация, новости фонда не публикуют.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bCs/>
              </w:rPr>
              <w:t>Амурзетское</w:t>
            </w:r>
            <w:proofErr w:type="spellEnd"/>
            <w:r w:rsidRPr="002A7AB6">
              <w:rPr>
                <w:rFonts w:ascii="Times New Roman" w:eastAsia="Calibri" w:hAnsi="Times New Roman" w:cs="Times New Roman"/>
                <w:bCs/>
              </w:rPr>
              <w:t xml:space="preserve"> сельское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Бабстовское</w:t>
            </w:r>
            <w:proofErr w:type="spellEnd"/>
            <w:r w:rsidRPr="002A7AB6">
              <w:rPr>
                <w:rFonts w:ascii="Times New Roman" w:eastAsia="Calibri" w:hAnsi="Times New Roman" w:cs="Times New Roman"/>
              </w:rPr>
              <w:t xml:space="preserve"> сельское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 xml:space="preserve">Отсутствует </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Биджанское</w:t>
            </w:r>
            <w:proofErr w:type="spellEnd"/>
            <w:r w:rsidRPr="002A7AB6">
              <w:rPr>
                <w:rFonts w:ascii="Times New Roman" w:eastAsia="Calibri" w:hAnsi="Times New Roman" w:cs="Times New Roman"/>
              </w:rPr>
              <w:t xml:space="preserve"> сельское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Бираканское</w:t>
            </w:r>
            <w:proofErr w:type="spellEnd"/>
            <w:r w:rsidRPr="002A7AB6">
              <w:rPr>
                <w:rFonts w:ascii="Times New Roman" w:eastAsia="Calibri" w:hAnsi="Times New Roman" w:cs="Times New Roman"/>
              </w:rPr>
              <w:t xml:space="preserve"> городское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Имеется, но устаревшая</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Бирское</w:t>
            </w:r>
            <w:proofErr w:type="spellEnd"/>
            <w:r w:rsidRPr="002A7AB6">
              <w:rPr>
                <w:rFonts w:ascii="Times New Roman" w:eastAsia="Calibri" w:hAnsi="Times New Roman" w:cs="Times New Roman"/>
              </w:rPr>
              <w:t xml:space="preserve"> городское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Валдгеймское</w:t>
            </w:r>
            <w:proofErr w:type="spellEnd"/>
            <w:r w:rsidRPr="002A7AB6">
              <w:rPr>
                <w:rFonts w:ascii="Times New Roman" w:eastAsia="Calibri" w:hAnsi="Times New Roman" w:cs="Times New Roman"/>
              </w:rPr>
              <w:t xml:space="preserve"> сельское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 xml:space="preserve">Отсутствует </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Волочаевское</w:t>
            </w:r>
            <w:proofErr w:type="spellEnd"/>
            <w:r w:rsidRPr="002A7AB6">
              <w:rPr>
                <w:rFonts w:ascii="Times New Roman" w:eastAsia="Calibri" w:hAnsi="Times New Roman" w:cs="Times New Roman"/>
              </w:rPr>
              <w:t xml:space="preserve"> городское поселение -2</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Волочаевское</w:t>
            </w:r>
            <w:proofErr w:type="spellEnd"/>
            <w:r w:rsidRPr="002A7AB6">
              <w:rPr>
                <w:rFonts w:ascii="Times New Roman" w:eastAsia="Calibri" w:hAnsi="Times New Roman" w:cs="Times New Roman"/>
              </w:rPr>
              <w:t xml:space="preserve"> сельское поселение -1</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Город Биробиджан</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Дежневское</w:t>
            </w:r>
            <w:proofErr w:type="spellEnd"/>
            <w:r w:rsidRPr="002A7AB6">
              <w:rPr>
                <w:rFonts w:ascii="Times New Roman" w:eastAsia="Calibri" w:hAnsi="Times New Roman" w:cs="Times New Roman"/>
              </w:rPr>
              <w:t xml:space="preserve"> сельское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Дубовское сельское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 xml:space="preserve">Отсутствует </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Известковское</w:t>
            </w:r>
            <w:proofErr w:type="spellEnd"/>
            <w:r w:rsidRPr="002A7AB6">
              <w:rPr>
                <w:rFonts w:ascii="Times New Roman" w:eastAsia="Calibri" w:hAnsi="Times New Roman" w:cs="Times New Roman"/>
              </w:rPr>
              <w:t xml:space="preserve"> городское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Камышовское</w:t>
            </w:r>
            <w:proofErr w:type="spellEnd"/>
            <w:r w:rsidRPr="002A7AB6">
              <w:rPr>
                <w:rFonts w:ascii="Times New Roman" w:eastAsia="Calibri" w:hAnsi="Times New Roman" w:cs="Times New Roman"/>
              </w:rPr>
              <w:t xml:space="preserve"> сельское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Кульдурское</w:t>
            </w:r>
            <w:proofErr w:type="spellEnd"/>
            <w:r w:rsidRPr="002A7AB6">
              <w:rPr>
                <w:rFonts w:ascii="Times New Roman" w:eastAsia="Calibri" w:hAnsi="Times New Roman" w:cs="Times New Roman"/>
              </w:rPr>
              <w:t xml:space="preserve"> городское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Ленинское сельское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Нагибовское</w:t>
            </w:r>
            <w:proofErr w:type="spellEnd"/>
            <w:r w:rsidRPr="002A7AB6">
              <w:rPr>
                <w:rFonts w:ascii="Times New Roman" w:eastAsia="Calibri" w:hAnsi="Times New Roman" w:cs="Times New Roman"/>
              </w:rPr>
              <w:t xml:space="preserve"> сельское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 xml:space="preserve">Отсутствует </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Найфельдское</w:t>
            </w:r>
            <w:proofErr w:type="spellEnd"/>
            <w:r w:rsidRPr="002A7AB6">
              <w:rPr>
                <w:rFonts w:ascii="Times New Roman" w:eastAsia="Calibri" w:hAnsi="Times New Roman" w:cs="Times New Roman"/>
              </w:rPr>
              <w:t xml:space="preserve"> сельское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 xml:space="preserve">Отсутствует </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Николаевское городское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Полевское</w:t>
            </w:r>
            <w:proofErr w:type="spellEnd"/>
            <w:r w:rsidRPr="002A7AB6">
              <w:rPr>
                <w:rFonts w:ascii="Times New Roman" w:eastAsia="Calibri" w:hAnsi="Times New Roman" w:cs="Times New Roman"/>
              </w:rPr>
              <w:t xml:space="preserve"> сельское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Пашковское</w:t>
            </w:r>
            <w:proofErr w:type="spellEnd"/>
            <w:r w:rsidRPr="002A7AB6">
              <w:rPr>
                <w:rFonts w:ascii="Times New Roman" w:eastAsia="Calibri" w:hAnsi="Times New Roman" w:cs="Times New Roman"/>
              </w:rPr>
              <w:t xml:space="preserve"> СП</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Смидовичское</w:t>
            </w:r>
            <w:proofErr w:type="spellEnd"/>
            <w:r w:rsidRPr="002A7AB6">
              <w:rPr>
                <w:rFonts w:ascii="Times New Roman" w:eastAsia="Calibri" w:hAnsi="Times New Roman" w:cs="Times New Roman"/>
              </w:rPr>
              <w:t xml:space="preserve"> городское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r w:rsidR="002A7AB6" w:rsidRPr="002A7AB6" w:rsidTr="003061A0">
        <w:trPr>
          <w:trHeight w:val="321"/>
        </w:trPr>
        <w:tc>
          <w:tcPr>
            <w:tcW w:w="421"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numPr>
                <w:ilvl w:val="0"/>
                <w:numId w:val="3"/>
              </w:numPr>
              <w:spacing w:line="240" w:lineRule="auto"/>
              <w:ind w:left="313"/>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proofErr w:type="spellStart"/>
            <w:r w:rsidRPr="002A7AB6">
              <w:rPr>
                <w:rFonts w:ascii="Times New Roman" w:eastAsia="Calibri" w:hAnsi="Times New Roman" w:cs="Times New Roman"/>
              </w:rPr>
              <w:t>Теплоозерское</w:t>
            </w:r>
            <w:proofErr w:type="spellEnd"/>
            <w:r w:rsidRPr="002A7AB6">
              <w:rPr>
                <w:rFonts w:ascii="Times New Roman" w:eastAsia="Calibri" w:hAnsi="Times New Roman" w:cs="Times New Roman"/>
              </w:rPr>
              <w:t xml:space="preserve"> городское поселение</w:t>
            </w:r>
          </w:p>
        </w:tc>
        <w:tc>
          <w:tcPr>
            <w:tcW w:w="7512" w:type="dxa"/>
            <w:tcBorders>
              <w:top w:val="single" w:sz="4" w:space="0" w:color="auto"/>
              <w:left w:val="single" w:sz="4" w:space="0" w:color="auto"/>
              <w:bottom w:val="single" w:sz="4" w:space="0" w:color="auto"/>
              <w:right w:val="single" w:sz="4" w:space="0" w:color="auto"/>
            </w:tcBorders>
          </w:tcPr>
          <w:p w:rsidR="002A7AB6" w:rsidRPr="002A7AB6" w:rsidRDefault="002A7AB6" w:rsidP="002A7AB6">
            <w:pPr>
              <w:spacing w:line="240" w:lineRule="auto"/>
              <w:rPr>
                <w:rFonts w:ascii="Times New Roman" w:eastAsia="Calibri" w:hAnsi="Times New Roman" w:cs="Times New Roman"/>
              </w:rPr>
            </w:pPr>
            <w:r w:rsidRPr="002A7AB6">
              <w:rPr>
                <w:rFonts w:ascii="Times New Roman" w:eastAsia="Calibri" w:hAnsi="Times New Roman" w:cs="Times New Roman"/>
              </w:rPr>
              <w:t>Отсутствует</w:t>
            </w:r>
          </w:p>
        </w:tc>
      </w:tr>
    </w:tbl>
    <w:p w:rsidR="002A7AB6" w:rsidRPr="002A7AB6" w:rsidRDefault="002A7AB6" w:rsidP="002A7AB6"/>
    <w:p w:rsidR="002A7AB6" w:rsidRPr="002A7AB6" w:rsidRDefault="002A7AB6" w:rsidP="002A7AB6">
      <w:pPr>
        <w:shd w:val="clear" w:color="auto" w:fill="FFFFFF"/>
        <w:spacing w:after="0" w:line="240" w:lineRule="auto"/>
        <w:rPr>
          <w:rFonts w:ascii="Arial" w:eastAsia="Times New Roman" w:hAnsi="Arial" w:cs="Arial"/>
          <w:color w:val="000000"/>
          <w:sz w:val="21"/>
          <w:szCs w:val="21"/>
          <w:lang w:eastAsia="ru-RU"/>
        </w:rPr>
      </w:pPr>
      <w:r w:rsidRPr="002A7AB6">
        <w:rPr>
          <w:rFonts w:ascii="Arial" w:eastAsia="Times New Roman" w:hAnsi="Arial" w:cs="Arial"/>
          <w:color w:val="000000"/>
          <w:sz w:val="21"/>
          <w:szCs w:val="21"/>
          <w:lang w:eastAsia="ru-RU"/>
        </w:rPr>
        <w:br/>
        <w:t>     В результате мониторинга официального сайта Регионального оператора установлено, что сайт содержит всю необходимую информацию о Фонде согласно Приказа Минстроя России от 11.11.2015 № 803/</w:t>
      </w:r>
      <w:proofErr w:type="spellStart"/>
      <w:r w:rsidRPr="002A7AB6">
        <w:rPr>
          <w:rFonts w:ascii="Arial" w:eastAsia="Times New Roman" w:hAnsi="Arial" w:cs="Arial"/>
          <w:color w:val="000000"/>
          <w:sz w:val="21"/>
          <w:szCs w:val="21"/>
          <w:lang w:eastAsia="ru-RU"/>
        </w:rPr>
        <w:t>пр</w:t>
      </w:r>
      <w:proofErr w:type="spellEnd"/>
      <w:r w:rsidRPr="002A7AB6">
        <w:rPr>
          <w:rFonts w:ascii="Arial" w:eastAsia="Times New Roman" w:hAnsi="Arial" w:cs="Arial"/>
          <w:color w:val="000000"/>
          <w:sz w:val="21"/>
          <w:szCs w:val="21"/>
          <w:lang w:eastAsia="ru-RU"/>
        </w:rPr>
        <w:t xml:space="preserve"> «Об утверждении Перечня сведений, подлежащих размещению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на своем официальном сайте», систематически пополняется заметками о работе организации, снабжен полезным для собственника функционалом, как возможность отслеживания программы капитального ремонта, входа в личный кабинет абонента ЖКХ, </w:t>
      </w:r>
      <w:proofErr w:type="spellStart"/>
      <w:r w:rsidRPr="002A7AB6">
        <w:rPr>
          <w:rFonts w:ascii="Arial" w:eastAsia="Times New Roman" w:hAnsi="Arial" w:cs="Arial"/>
          <w:color w:val="000000"/>
          <w:sz w:val="21"/>
          <w:szCs w:val="21"/>
          <w:lang w:eastAsia="ru-RU"/>
        </w:rPr>
        <w:t>он-лайн</w:t>
      </w:r>
      <w:proofErr w:type="spellEnd"/>
      <w:r w:rsidRPr="002A7AB6">
        <w:rPr>
          <w:rFonts w:ascii="Arial" w:eastAsia="Times New Roman" w:hAnsi="Arial" w:cs="Arial"/>
          <w:color w:val="000000"/>
          <w:sz w:val="21"/>
          <w:szCs w:val="21"/>
          <w:lang w:eastAsia="ru-RU"/>
        </w:rPr>
        <w:t xml:space="preserve"> оплаты взноса на капитальный ремонт через Сбербанк.</w:t>
      </w:r>
      <w:r w:rsidRPr="002A7AB6">
        <w:rPr>
          <w:rFonts w:ascii="Arial" w:eastAsia="Times New Roman" w:hAnsi="Arial" w:cs="Arial"/>
          <w:color w:val="000000"/>
          <w:sz w:val="21"/>
          <w:szCs w:val="21"/>
          <w:lang w:eastAsia="ru-RU"/>
        </w:rPr>
        <w:br/>
        <w:t>     Еженедельно на сайте НКО «РОКР», публикуется актуальная информация по вопросам деятельности Фонда. Сайт содержит информацию полезную собственникам помещений МКД, управляющим компаниям, ТСЖ, органам местного самоуправления, строительным организациям, поставщикам товаров и услуг. Здесь можно получить сведения о действующем законодательстве по вопросам капитального ремонта, реализации региональной программы капитального ремонта, об отдельном доме в программе.</w:t>
      </w:r>
      <w:r w:rsidRPr="002A7AB6">
        <w:rPr>
          <w:rFonts w:ascii="Arial" w:eastAsia="Times New Roman" w:hAnsi="Arial" w:cs="Arial"/>
          <w:color w:val="000000"/>
          <w:sz w:val="21"/>
          <w:szCs w:val="21"/>
          <w:lang w:eastAsia="ru-RU"/>
        </w:rPr>
        <w:br/>
        <w:t>     Также на сайте работает личный кабинет, через который можно получить детализацию начислений взносов на капитальный ремонт, историю платежей, распечатать квитанции и другие отчеты по лицевым счетам, оплатить взносы на капитальный ремонт.</w:t>
      </w:r>
      <w:r w:rsidRPr="002A7AB6">
        <w:rPr>
          <w:rFonts w:ascii="Arial" w:eastAsia="Times New Roman" w:hAnsi="Arial" w:cs="Arial"/>
          <w:color w:val="000000"/>
          <w:sz w:val="21"/>
          <w:szCs w:val="21"/>
          <w:lang w:eastAsia="ru-RU"/>
        </w:rPr>
        <w:br/>
        <w:t>     В разделе «Конкурсы» размещается информация об объявлении конкурсов на выполнение работ, оказание услуг по капитальному ремонту, реестр добросовестных подрядчиков.</w:t>
      </w:r>
      <w:r w:rsidRPr="002A7AB6">
        <w:rPr>
          <w:rFonts w:ascii="Arial" w:eastAsia="Times New Roman" w:hAnsi="Arial" w:cs="Arial"/>
          <w:color w:val="000000"/>
          <w:sz w:val="21"/>
          <w:szCs w:val="21"/>
          <w:lang w:eastAsia="ru-RU"/>
        </w:rPr>
        <w:br/>
        <w:t xml:space="preserve">     На действующем сайте предусмотрена форма обратной связи, для того, чтобы собственники и иные заинтересованные лица могли обратиться в адрес Фонда, не тратя время на дорогу, до почты, либо до нашего офиса для этого налажена обратная связь с гражданами посредством сервисов «Отправьте нам сообщение», «Задайте вопрос специалисту». Собственники могут задать интересующий вопрос и получить на него аргументированный ответ по указанному почтовому адресу или адресу электронной почты, а также информация новостного характера постоянно размещается в интернете на социальных страницах (Одноклассники, </w:t>
      </w:r>
      <w:proofErr w:type="spellStart"/>
      <w:r w:rsidRPr="002A7AB6">
        <w:rPr>
          <w:rFonts w:ascii="Arial" w:eastAsia="Times New Roman" w:hAnsi="Arial" w:cs="Arial"/>
          <w:color w:val="000000"/>
          <w:sz w:val="21"/>
          <w:szCs w:val="21"/>
          <w:lang w:eastAsia="ru-RU"/>
        </w:rPr>
        <w:t>Фэйсбук</w:t>
      </w:r>
      <w:proofErr w:type="spellEnd"/>
      <w:r w:rsidRPr="002A7AB6">
        <w:rPr>
          <w:rFonts w:ascii="Arial" w:eastAsia="Times New Roman" w:hAnsi="Arial" w:cs="Arial"/>
          <w:color w:val="000000"/>
          <w:sz w:val="21"/>
          <w:szCs w:val="21"/>
          <w:lang w:eastAsia="ru-RU"/>
        </w:rPr>
        <w:t>).</w:t>
      </w:r>
      <w:r w:rsidRPr="002A7AB6">
        <w:rPr>
          <w:rFonts w:ascii="Arial" w:eastAsia="Times New Roman" w:hAnsi="Arial" w:cs="Arial"/>
          <w:color w:val="000000"/>
          <w:sz w:val="21"/>
          <w:szCs w:val="21"/>
          <w:lang w:eastAsia="ru-RU"/>
        </w:rPr>
        <w:br/>
        <w:t>     Сайт Фонда неоднократно был отмечен специалистами Министерства строительства и жилищно-коммунального хозяйства РФ, Ассоциацией региональных операторов РФ, местным отделение народного фронта за доступность и открытость информации.</w:t>
      </w:r>
      <w:r w:rsidRPr="002A7AB6">
        <w:rPr>
          <w:rFonts w:ascii="Arial" w:eastAsia="Times New Roman" w:hAnsi="Arial" w:cs="Arial"/>
          <w:color w:val="000000"/>
          <w:sz w:val="21"/>
          <w:szCs w:val="21"/>
          <w:lang w:eastAsia="ru-RU"/>
        </w:rPr>
        <w:br/>
        <w:t xml:space="preserve">     В январе 2017 г. НП «ЖКХ Контроль» провел мониторинг, по результатам которого </w:t>
      </w:r>
      <w:proofErr w:type="spellStart"/>
      <w:r w:rsidRPr="002A7AB6">
        <w:rPr>
          <w:rFonts w:ascii="Arial" w:eastAsia="Times New Roman" w:hAnsi="Arial" w:cs="Arial"/>
          <w:color w:val="000000"/>
          <w:sz w:val="21"/>
          <w:szCs w:val="21"/>
          <w:lang w:eastAsia="ru-RU"/>
        </w:rPr>
        <w:t>регоператор</w:t>
      </w:r>
      <w:proofErr w:type="spellEnd"/>
      <w:r w:rsidRPr="002A7AB6">
        <w:rPr>
          <w:rFonts w:ascii="Arial" w:eastAsia="Times New Roman" w:hAnsi="Arial" w:cs="Arial"/>
          <w:color w:val="000000"/>
          <w:sz w:val="21"/>
          <w:szCs w:val="21"/>
          <w:lang w:eastAsia="ru-RU"/>
        </w:rPr>
        <w:t xml:space="preserve"> ЕАО набрал 54,3 балла, заняв 38-ю строчку из 89-ти.</w:t>
      </w:r>
      <w:r w:rsidRPr="002A7AB6">
        <w:rPr>
          <w:rFonts w:ascii="Arial" w:eastAsia="Times New Roman" w:hAnsi="Arial" w:cs="Arial"/>
          <w:color w:val="000000"/>
          <w:sz w:val="21"/>
          <w:szCs w:val="21"/>
          <w:lang w:eastAsia="ru-RU"/>
        </w:rPr>
        <w:br/>
        <w:t>     Посещаемость сайта фонда за II квартала 2017 г. составила более 5 000 визитов.</w:t>
      </w:r>
    </w:p>
    <w:p w:rsidR="002A7AB6" w:rsidRPr="002A7AB6" w:rsidRDefault="002A7AB6" w:rsidP="002A7AB6">
      <w:pPr>
        <w:shd w:val="clear" w:color="auto" w:fill="FFFFFF"/>
        <w:spacing w:after="0" w:line="240" w:lineRule="auto"/>
        <w:rPr>
          <w:rFonts w:ascii="Arial" w:eastAsia="Times New Roman" w:hAnsi="Arial" w:cs="Arial"/>
          <w:color w:val="000000"/>
          <w:sz w:val="18"/>
          <w:szCs w:val="18"/>
          <w:lang w:eastAsia="ru-RU"/>
        </w:rPr>
      </w:pPr>
      <w:r w:rsidRPr="002A7AB6">
        <w:rPr>
          <w:rFonts w:ascii="Arial" w:eastAsia="Times New Roman" w:hAnsi="Arial" w:cs="Arial"/>
          <w:color w:val="000000"/>
          <w:sz w:val="18"/>
          <w:szCs w:val="18"/>
          <w:lang w:eastAsia="ru-RU"/>
        </w:rPr>
        <w:t>14.07.2017</w:t>
      </w:r>
    </w:p>
    <w:p w:rsidR="002A7AB6" w:rsidRDefault="002A7AB6" w:rsidP="00976EA8">
      <w:pPr>
        <w:tabs>
          <w:tab w:val="left" w:pos="-142"/>
        </w:tabs>
        <w:spacing w:line="360" w:lineRule="auto"/>
        <w:jc w:val="both"/>
        <w:rPr>
          <w:rFonts w:ascii="Times New Roman" w:hAnsi="Times New Roman" w:cs="Times New Roman"/>
          <w:sz w:val="28"/>
          <w:szCs w:val="28"/>
        </w:rPr>
      </w:pPr>
    </w:p>
    <w:p w:rsid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p>
    <w:p w:rsid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p>
    <w:p w:rsid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p>
    <w:p w:rsid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p>
    <w:p w:rsid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p>
    <w:p w:rsid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p>
    <w:p w:rsidR="002A7AB6" w:rsidRPr="002A7AB6" w:rsidRDefault="002A7AB6" w:rsidP="002A7AB6">
      <w:pPr>
        <w:shd w:val="clear" w:color="auto" w:fill="FFFFFF"/>
        <w:spacing w:after="420" w:line="405" w:lineRule="atLeast"/>
        <w:outlineLvl w:val="1"/>
        <w:rPr>
          <w:rFonts w:ascii="Arial" w:eastAsia="Times New Roman" w:hAnsi="Arial" w:cs="Arial"/>
          <w:color w:val="333333"/>
          <w:sz w:val="27"/>
          <w:szCs w:val="27"/>
          <w:lang w:eastAsia="ru-RU"/>
        </w:rPr>
      </w:pPr>
      <w:bookmarkStart w:id="0" w:name="_GoBack"/>
      <w:bookmarkEnd w:id="0"/>
      <w:proofErr w:type="spellStart"/>
      <w:r w:rsidRPr="002A7AB6">
        <w:rPr>
          <w:rFonts w:ascii="Arial" w:eastAsia="Times New Roman" w:hAnsi="Arial" w:cs="Arial"/>
          <w:color w:val="333333"/>
          <w:sz w:val="27"/>
          <w:szCs w:val="27"/>
          <w:lang w:eastAsia="ru-RU"/>
        </w:rPr>
        <w:lastRenderedPageBreak/>
        <w:t>Штрихкод</w:t>
      </w:r>
      <w:proofErr w:type="spellEnd"/>
      <w:r w:rsidRPr="002A7AB6">
        <w:rPr>
          <w:rFonts w:ascii="Arial" w:eastAsia="Times New Roman" w:hAnsi="Arial" w:cs="Arial"/>
          <w:color w:val="333333"/>
          <w:sz w:val="27"/>
          <w:szCs w:val="27"/>
          <w:lang w:eastAsia="ru-RU"/>
        </w:rPr>
        <w:t xml:space="preserve"> в квитанции</w:t>
      </w:r>
    </w:p>
    <w:p w:rsidR="002A7AB6" w:rsidRPr="002A7AB6" w:rsidRDefault="002A7AB6" w:rsidP="002A7AB6">
      <w:pPr>
        <w:shd w:val="clear" w:color="auto" w:fill="FFFFFF"/>
        <w:spacing w:after="0" w:line="240" w:lineRule="auto"/>
        <w:rPr>
          <w:rFonts w:ascii="Arial" w:eastAsia="Times New Roman" w:hAnsi="Arial" w:cs="Arial"/>
          <w:color w:val="000000"/>
          <w:sz w:val="21"/>
          <w:szCs w:val="21"/>
          <w:lang w:eastAsia="ru-RU"/>
        </w:rPr>
      </w:pPr>
      <w:r w:rsidRPr="002A7AB6">
        <w:rPr>
          <w:rFonts w:ascii="Arial" w:eastAsia="Times New Roman" w:hAnsi="Arial" w:cs="Arial"/>
          <w:color w:val="000000"/>
          <w:sz w:val="21"/>
          <w:szCs w:val="21"/>
          <w:lang w:eastAsia="ru-RU"/>
        </w:rPr>
        <w:t>Образец квитанции по капитальному ремонт</w:t>
      </w:r>
      <w:proofErr w:type="gramStart"/>
      <w:r w:rsidRPr="002A7AB6">
        <w:rPr>
          <w:rFonts w:ascii="Arial" w:eastAsia="Times New Roman" w:hAnsi="Arial" w:cs="Arial"/>
          <w:color w:val="000000"/>
          <w:sz w:val="21"/>
          <w:szCs w:val="21"/>
          <w:lang w:eastAsia="ru-RU"/>
        </w:rPr>
        <w:t>у(</w:t>
      </w:r>
      <w:proofErr w:type="gramEnd"/>
      <w:r w:rsidRPr="002A7AB6">
        <w:rPr>
          <w:rFonts w:ascii="Arial" w:eastAsia="Times New Roman" w:hAnsi="Arial" w:cs="Arial"/>
          <w:color w:val="000000"/>
          <w:sz w:val="21"/>
          <w:szCs w:val="21"/>
          <w:lang w:eastAsia="ru-RU"/>
        </w:rPr>
        <w:t>расчетный счет в разных муниципальных образованиях отличается) </w:t>
      </w:r>
      <w:hyperlink r:id="rId11" w:history="1">
        <w:r w:rsidRPr="002A7AB6">
          <w:rPr>
            <w:rFonts w:ascii="Arial" w:eastAsia="Times New Roman" w:hAnsi="Arial" w:cs="Arial"/>
            <w:color w:val="333333"/>
            <w:sz w:val="21"/>
            <w:szCs w:val="21"/>
            <w:lang w:eastAsia="ru-RU"/>
          </w:rPr>
          <w:t> скачать</w:t>
        </w:r>
      </w:hyperlink>
    </w:p>
    <w:p w:rsidR="002A7AB6" w:rsidRPr="002A7AB6" w:rsidRDefault="002A7AB6" w:rsidP="002A7AB6">
      <w:pPr>
        <w:shd w:val="clear" w:color="auto" w:fill="FFFFFF"/>
        <w:spacing w:after="300" w:line="240" w:lineRule="auto"/>
        <w:rPr>
          <w:rFonts w:ascii="Arial" w:eastAsia="Times New Roman" w:hAnsi="Arial" w:cs="Arial"/>
          <w:color w:val="000000"/>
          <w:sz w:val="21"/>
          <w:szCs w:val="21"/>
          <w:lang w:eastAsia="ru-RU"/>
        </w:rPr>
      </w:pPr>
      <w:r w:rsidRPr="002A7AB6">
        <w:rPr>
          <w:rFonts w:ascii="Arial" w:eastAsia="Times New Roman" w:hAnsi="Arial" w:cs="Arial"/>
          <w:noProof/>
          <w:color w:val="000000"/>
          <w:sz w:val="21"/>
          <w:szCs w:val="21"/>
          <w:lang w:eastAsia="ru-RU"/>
        </w:rPr>
        <w:drawing>
          <wp:inline distT="0" distB="0" distL="0" distR="0">
            <wp:extent cx="10868025" cy="7248525"/>
            <wp:effectExtent l="0" t="0" r="9525" b="9525"/>
            <wp:docPr id="1" name="Рисунок 1" descr="Квитанция за капитальный ре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витанция за капитальный ремонт"/>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68025" cy="7248525"/>
                    </a:xfrm>
                    <a:prstGeom prst="rect">
                      <a:avLst/>
                    </a:prstGeom>
                    <a:noFill/>
                    <a:ln>
                      <a:noFill/>
                    </a:ln>
                  </pic:spPr>
                </pic:pic>
              </a:graphicData>
            </a:graphic>
          </wp:inline>
        </w:drawing>
      </w:r>
      <w:r w:rsidRPr="002A7AB6">
        <w:rPr>
          <w:rFonts w:ascii="Arial" w:eastAsia="Times New Roman" w:hAnsi="Arial" w:cs="Arial"/>
          <w:color w:val="000000"/>
          <w:sz w:val="21"/>
          <w:szCs w:val="21"/>
          <w:lang w:eastAsia="ru-RU"/>
        </w:rPr>
        <w:br/>
        <w:t>     Обязанность по оплате взносов на капитальный ремонт предусмотрено ст.169 ЖК РФ и лежит на собственниках помещений в МКД. В случае неуплаты взносов частью 14.1 ст.155 ЖК РФ предусмотрено начисление пени и их взыскание.</w:t>
      </w:r>
      <w:r w:rsidRPr="002A7AB6">
        <w:rPr>
          <w:rFonts w:ascii="Arial" w:eastAsia="Times New Roman" w:hAnsi="Arial" w:cs="Arial"/>
          <w:color w:val="000000"/>
          <w:sz w:val="21"/>
          <w:szCs w:val="21"/>
          <w:lang w:eastAsia="ru-RU"/>
        </w:rPr>
        <w:br/>
        <w:t xml:space="preserve">Оплатить взносы на капитальный ремонт без взимания комиссии можно в отделениях и устройствах самообслуживания Сбербанка России, с помощью системы «Сбербанк Онлайн», а также воспользовавшись услугой «АВТОПЛАТЕЖ» (автоматическая оплата взносов на капремонт со счета </w:t>
      </w:r>
      <w:r w:rsidRPr="002A7AB6">
        <w:rPr>
          <w:rFonts w:ascii="Arial" w:eastAsia="Times New Roman" w:hAnsi="Arial" w:cs="Arial"/>
          <w:color w:val="000000"/>
          <w:sz w:val="21"/>
          <w:szCs w:val="21"/>
          <w:lang w:eastAsia="ru-RU"/>
        </w:rPr>
        <w:lastRenderedPageBreak/>
        <w:t>банковской карты на основании фиксированной суммы) достаточно один раз ввести необходимые реквизиты и установить фиксированную сумму оплаты платеж будет автоматически списываться ежемесячно.</w:t>
      </w:r>
      <w:r w:rsidRPr="002A7AB6">
        <w:rPr>
          <w:rFonts w:ascii="Arial" w:eastAsia="Times New Roman" w:hAnsi="Arial" w:cs="Arial"/>
          <w:color w:val="000000"/>
          <w:sz w:val="21"/>
          <w:szCs w:val="21"/>
          <w:lang w:eastAsia="ru-RU"/>
        </w:rPr>
        <w:br/>
        <w:t>     В квитанциях за июнь 2017 год появился ШТРИХ КОД, что упрощает оплату взноса на капитальный ремонт, необходимо поднести штрих код к считывающему устройству в терминале, появится информация о получателе (НКО «РОКР»), о собственнике помещения (ФИО, адрес, лицевой счет), необходимо только ввести сумму платежа. Обращаем Ваше внимание, что на квитанции два ШТРИХ КОДА — Первый для оплаты ПЕНИ, второй для оплаты ВЗНОСА.</w:t>
      </w:r>
      <w:r w:rsidRPr="002A7AB6">
        <w:rPr>
          <w:rFonts w:ascii="Arial" w:eastAsia="Times New Roman" w:hAnsi="Arial" w:cs="Arial"/>
          <w:color w:val="000000"/>
          <w:sz w:val="21"/>
          <w:szCs w:val="21"/>
          <w:lang w:eastAsia="ru-RU"/>
        </w:rPr>
        <w:br/>
        <w:t>     Также имеется возможность оплаты взносов в отделениях Почты России, в ООО «Расчетно-кассовый центр» и во всех пунктах приема платежей через систему «Город», при оплате в указанных организациях взимается комиссия.</w:t>
      </w:r>
    </w:p>
    <w:p w:rsidR="002A7AB6" w:rsidRPr="002A7AB6" w:rsidRDefault="002A7AB6" w:rsidP="002A7AB6">
      <w:pPr>
        <w:shd w:val="clear" w:color="auto" w:fill="FFFFFF"/>
        <w:spacing w:after="300" w:line="240" w:lineRule="auto"/>
        <w:rPr>
          <w:rFonts w:ascii="Arial" w:eastAsia="Times New Roman" w:hAnsi="Arial" w:cs="Arial"/>
          <w:color w:val="000000"/>
          <w:sz w:val="21"/>
          <w:szCs w:val="21"/>
          <w:lang w:eastAsia="ru-RU"/>
        </w:rPr>
      </w:pPr>
      <w:r w:rsidRPr="002A7AB6">
        <w:rPr>
          <w:rFonts w:ascii="Arial" w:eastAsia="Times New Roman" w:hAnsi="Arial" w:cs="Arial"/>
          <w:color w:val="000000"/>
          <w:sz w:val="21"/>
          <w:szCs w:val="21"/>
          <w:lang w:eastAsia="ru-RU"/>
        </w:rPr>
        <w:t>Юридический отдел</w:t>
      </w:r>
    </w:p>
    <w:p w:rsidR="002A7AB6" w:rsidRPr="002A7AB6" w:rsidRDefault="002A7AB6" w:rsidP="002A7AB6">
      <w:pPr>
        <w:shd w:val="clear" w:color="auto" w:fill="FFFFFF"/>
        <w:spacing w:after="0" w:line="240" w:lineRule="auto"/>
        <w:rPr>
          <w:rFonts w:ascii="Arial" w:eastAsia="Times New Roman" w:hAnsi="Arial" w:cs="Arial"/>
          <w:color w:val="000000"/>
          <w:sz w:val="18"/>
          <w:szCs w:val="18"/>
          <w:lang w:eastAsia="ru-RU"/>
        </w:rPr>
      </w:pPr>
      <w:r w:rsidRPr="002A7AB6">
        <w:rPr>
          <w:rFonts w:ascii="Arial" w:eastAsia="Times New Roman" w:hAnsi="Arial" w:cs="Arial"/>
          <w:color w:val="000000"/>
          <w:sz w:val="18"/>
          <w:szCs w:val="18"/>
          <w:lang w:eastAsia="ru-RU"/>
        </w:rPr>
        <w:t>17.07.2017</w:t>
      </w:r>
    </w:p>
    <w:p w:rsidR="002A7AB6" w:rsidRDefault="002A7AB6" w:rsidP="00976EA8">
      <w:pPr>
        <w:tabs>
          <w:tab w:val="left" w:pos="-142"/>
        </w:tabs>
        <w:spacing w:line="360" w:lineRule="auto"/>
        <w:jc w:val="both"/>
        <w:rPr>
          <w:rFonts w:ascii="Times New Roman" w:hAnsi="Times New Roman" w:cs="Times New Roman"/>
          <w:sz w:val="28"/>
          <w:szCs w:val="28"/>
        </w:rPr>
      </w:pPr>
    </w:p>
    <w:sectPr w:rsidR="002A7AB6" w:rsidSect="00C365CA">
      <w:headerReference w:type="default" r:id="rId13"/>
      <w:footerReference w:type="default" r:id="rId14"/>
      <w:headerReference w:type="first" r:id="rId15"/>
      <w:footerReference w:type="first" r:id="rId16"/>
      <w:pgSz w:w="11906" w:h="16838" w:code="9"/>
      <w:pgMar w:top="1134" w:right="424" w:bottom="1134" w:left="1134" w:header="17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BE7" w:rsidRDefault="00410BE7" w:rsidP="003F1927">
      <w:pPr>
        <w:spacing w:after="0" w:line="240" w:lineRule="auto"/>
      </w:pPr>
      <w:r>
        <w:separator/>
      </w:r>
    </w:p>
  </w:endnote>
  <w:endnote w:type="continuationSeparator" w:id="1">
    <w:p w:rsidR="00410BE7" w:rsidRDefault="00410BE7" w:rsidP="003F1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B2A" w:rsidRDefault="002C7B2A" w:rsidP="004E4C95">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AB" w:rsidRDefault="002D6DAB" w:rsidP="00FD30A2">
    <w:pPr>
      <w:spacing w:after="0" w:line="240" w:lineRule="auto"/>
      <w:jc w:val="center"/>
      <w:rPr>
        <w:rFonts w:ascii="Times New Roman" w:eastAsia="Calibri"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BE7" w:rsidRDefault="00410BE7" w:rsidP="003F1927">
      <w:pPr>
        <w:spacing w:after="0" w:line="240" w:lineRule="auto"/>
      </w:pPr>
      <w:r>
        <w:separator/>
      </w:r>
    </w:p>
  </w:footnote>
  <w:footnote w:type="continuationSeparator" w:id="1">
    <w:p w:rsidR="00410BE7" w:rsidRDefault="00410BE7" w:rsidP="003F19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B2A" w:rsidRDefault="002C7B2A">
    <w:pPr>
      <w:pStyle w:val="a3"/>
      <w:rPr>
        <w:noProof/>
        <w:lang w:eastAsia="ru-RU"/>
      </w:rPr>
    </w:pPr>
  </w:p>
  <w:p w:rsidR="003F1927" w:rsidRDefault="003F1927">
    <w:pPr>
      <w:pStyle w:val="a3"/>
    </w:pPr>
  </w:p>
  <w:p w:rsidR="003F1927" w:rsidRDefault="003F192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27" w:rsidRDefault="003F1927" w:rsidP="008411E8">
    <w:pPr>
      <w:pStyle w:val="a3"/>
      <w:tabs>
        <w:tab w:val="left" w:pos="426"/>
      </w:tabs>
      <w:ind w:left="142" w:firstLine="567"/>
      <w:jc w:val="center"/>
    </w:pPr>
  </w:p>
  <w:tbl>
    <w:tblPr>
      <w:tblStyle w:val="aa"/>
      <w:tblW w:w="963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11"/>
      <w:gridCol w:w="1559"/>
      <w:gridCol w:w="3969"/>
    </w:tblGrid>
    <w:tr w:rsidR="00DF7BD7" w:rsidTr="00E7787D">
      <w:tc>
        <w:tcPr>
          <w:tcW w:w="4111" w:type="dxa"/>
        </w:tcPr>
        <w:p w:rsidR="00DF7BD7" w:rsidRPr="00E7787D" w:rsidRDefault="00DF7BD7" w:rsidP="003F6D8D">
          <w:pPr>
            <w:tabs>
              <w:tab w:val="left" w:pos="709"/>
            </w:tabs>
            <w:ind w:left="34" w:hanging="34"/>
            <w:jc w:val="right"/>
            <w:rPr>
              <w:noProof/>
              <w:sz w:val="18"/>
              <w:szCs w:val="18"/>
              <w:lang w:eastAsia="ru-RU"/>
            </w:rPr>
          </w:pPr>
        </w:p>
        <w:p w:rsidR="00DF7BD7" w:rsidRPr="00E7787D" w:rsidRDefault="00DF7BD7" w:rsidP="00E7787D">
          <w:pPr>
            <w:tabs>
              <w:tab w:val="left" w:pos="709"/>
            </w:tabs>
            <w:rPr>
              <w:noProof/>
              <w:sz w:val="18"/>
              <w:szCs w:val="18"/>
              <w:lang w:eastAsia="ru-RU"/>
            </w:rPr>
          </w:pPr>
        </w:p>
        <w:p w:rsidR="00E7787D" w:rsidRPr="00E7787D" w:rsidRDefault="00E7787D" w:rsidP="008411E8">
          <w:pPr>
            <w:tabs>
              <w:tab w:val="left" w:pos="248"/>
              <w:tab w:val="left" w:pos="709"/>
            </w:tabs>
            <w:ind w:left="-108" w:firstLine="108"/>
            <w:jc w:val="center"/>
            <w:rPr>
              <w:rFonts w:ascii="Times New Roman" w:eastAsia="Calibri" w:hAnsi="Times New Roman" w:cs="Times New Roman"/>
              <w:b/>
              <w:bCs/>
              <w:sz w:val="18"/>
              <w:szCs w:val="18"/>
            </w:rPr>
          </w:pPr>
          <w:r w:rsidRPr="00E7787D">
            <w:rPr>
              <w:rFonts w:ascii="Times New Roman" w:eastAsia="Calibri" w:hAnsi="Times New Roman" w:cs="Times New Roman"/>
              <w:b/>
              <w:bCs/>
              <w:sz w:val="18"/>
              <w:szCs w:val="18"/>
            </w:rPr>
            <w:t>НЕКОММЕРЧЕСКАЯ ОРГАНИЗАЦИЯ – ФОНД «РЕГИОНАЛЬНЫЙ ОПЕРАТОР</w:t>
          </w:r>
        </w:p>
        <w:p w:rsidR="003F6D8D" w:rsidRPr="00E7787D" w:rsidRDefault="00E7787D" w:rsidP="008411E8">
          <w:pPr>
            <w:tabs>
              <w:tab w:val="left" w:pos="248"/>
              <w:tab w:val="left" w:pos="709"/>
            </w:tabs>
            <w:ind w:left="-108" w:firstLine="108"/>
            <w:jc w:val="center"/>
            <w:rPr>
              <w:rFonts w:ascii="Times New Roman" w:eastAsia="Calibri" w:hAnsi="Times New Roman" w:cs="Times New Roman"/>
              <w:b/>
              <w:bCs/>
              <w:sz w:val="18"/>
              <w:szCs w:val="18"/>
            </w:rPr>
          </w:pPr>
          <w:r w:rsidRPr="00E7787D">
            <w:rPr>
              <w:rFonts w:ascii="Times New Roman" w:eastAsia="Calibri" w:hAnsi="Times New Roman" w:cs="Times New Roman"/>
              <w:b/>
              <w:bCs/>
              <w:sz w:val="18"/>
              <w:szCs w:val="18"/>
            </w:rPr>
            <w:t>ПО ПРОВЕДЕНИЮ КАПИТАЛЬНОГО РЕМОНТА МНОГОКВАРТИРНЫХ ДОМОВ ЕВРЕЙСКОЙ АВТОНОМНОЙ ОБЛАСТИ»</w:t>
          </w:r>
        </w:p>
      </w:tc>
      <w:tc>
        <w:tcPr>
          <w:tcW w:w="1559" w:type="dxa"/>
        </w:tcPr>
        <w:p w:rsidR="003F6D8D" w:rsidRPr="00E7787D" w:rsidRDefault="003F6D8D" w:rsidP="00DF7BD7">
          <w:pPr>
            <w:tabs>
              <w:tab w:val="left" w:pos="709"/>
            </w:tabs>
            <w:ind w:left="-108"/>
            <w:rPr>
              <w:rFonts w:ascii="Times New Roman" w:eastAsia="Calibri" w:hAnsi="Times New Roman" w:cs="Times New Roman"/>
              <w:b/>
              <w:bCs/>
              <w:sz w:val="18"/>
              <w:szCs w:val="18"/>
            </w:rPr>
          </w:pPr>
          <w:r w:rsidRPr="00E7787D">
            <w:rPr>
              <w:noProof/>
              <w:sz w:val="18"/>
              <w:szCs w:val="18"/>
              <w:lang w:eastAsia="ru-RU"/>
            </w:rPr>
            <w:drawing>
              <wp:inline distT="0" distB="0" distL="0" distR="0">
                <wp:extent cx="925158" cy="1228725"/>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7024" cy="1244484"/>
                        </a:xfrm>
                        <a:prstGeom prst="rect">
                          <a:avLst/>
                        </a:prstGeom>
                      </pic:spPr>
                    </pic:pic>
                  </a:graphicData>
                </a:graphic>
              </wp:inline>
            </w:drawing>
          </w:r>
        </w:p>
      </w:tc>
      <w:tc>
        <w:tcPr>
          <w:tcW w:w="3969" w:type="dxa"/>
        </w:tcPr>
        <w:p w:rsidR="003F6D8D" w:rsidRPr="00E7787D" w:rsidRDefault="003F6D8D" w:rsidP="009F144E">
          <w:pPr>
            <w:tabs>
              <w:tab w:val="left" w:pos="709"/>
            </w:tabs>
            <w:ind w:left="-108"/>
            <w:jc w:val="center"/>
            <w:rPr>
              <w:rFonts w:ascii="Times New Roman" w:eastAsia="Calibri" w:hAnsi="Times New Roman" w:cs="Times New Roman"/>
              <w:b/>
              <w:bCs/>
              <w:sz w:val="18"/>
              <w:szCs w:val="18"/>
            </w:rPr>
          </w:pPr>
        </w:p>
        <w:p w:rsidR="00DF7BD7" w:rsidRPr="00E7787D" w:rsidRDefault="00DF7BD7" w:rsidP="009F144E">
          <w:pPr>
            <w:tabs>
              <w:tab w:val="left" w:pos="709"/>
            </w:tabs>
            <w:rPr>
              <w:rFonts w:ascii="Times New Roman" w:eastAsia="Calibri" w:hAnsi="Times New Roman" w:cs="Times New Roman"/>
              <w:b/>
              <w:bCs/>
              <w:sz w:val="18"/>
              <w:szCs w:val="18"/>
            </w:rPr>
          </w:pPr>
        </w:p>
        <w:p w:rsidR="003F6D8D" w:rsidRPr="00E7787D" w:rsidRDefault="00E7787D" w:rsidP="00E7787D">
          <w:pPr>
            <w:rPr>
              <w:rFonts w:ascii="Times New Roman" w:eastAsia="Calibri" w:hAnsi="Times New Roman" w:cs="Times New Roman"/>
              <w:b/>
              <w:bCs/>
              <w:sz w:val="18"/>
              <w:szCs w:val="18"/>
            </w:rPr>
          </w:pPr>
          <w:r w:rsidRPr="00E7787D">
            <w:rPr>
              <w:noProof/>
              <w:sz w:val="18"/>
              <w:szCs w:val="18"/>
              <w:lang w:eastAsia="ru-RU"/>
            </w:rPr>
            <w:drawing>
              <wp:inline distT="0" distB="0" distL="0" distR="0">
                <wp:extent cx="2114550" cy="66983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врит.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72898" cy="688321"/>
                        </a:xfrm>
                        <a:prstGeom prst="rect">
                          <a:avLst/>
                        </a:prstGeom>
                      </pic:spPr>
                    </pic:pic>
                  </a:graphicData>
                </a:graphic>
              </wp:inline>
            </w:drawing>
          </w:r>
        </w:p>
      </w:tc>
    </w:tr>
  </w:tbl>
  <w:p w:rsidR="007742DD" w:rsidRDefault="00DF7BD7" w:rsidP="002F5FC9">
    <w:pPr>
      <w:tabs>
        <w:tab w:val="center" w:pos="5095"/>
        <w:tab w:val="right" w:pos="10205"/>
      </w:tabs>
      <w:spacing w:after="0" w:line="240" w:lineRule="auto"/>
      <w:ind w:hanging="14"/>
      <w:jc w:val="center"/>
      <w:rPr>
        <w:rFonts w:ascii="Times New Roman" w:hAnsi="Times New Roman"/>
        <w:sz w:val="20"/>
        <w:szCs w:val="20"/>
      </w:rPr>
    </w:pPr>
    <w:r>
      <w:rPr>
        <w:rFonts w:ascii="Times New Roman" w:eastAsia="Calibri" w:hAnsi="Times New Roman" w:cs="Times New Roman"/>
        <w:sz w:val="18"/>
        <w:szCs w:val="18"/>
      </w:rPr>
      <w:t xml:space="preserve">НКО </w:t>
    </w:r>
    <w:r w:rsidR="00B81936">
      <w:rPr>
        <w:rFonts w:ascii="Times New Roman" w:eastAsia="Calibri" w:hAnsi="Times New Roman" w:cs="Times New Roman"/>
        <w:sz w:val="18"/>
        <w:szCs w:val="18"/>
      </w:rPr>
      <w:t xml:space="preserve">«РОКР» </w:t>
    </w:r>
    <w:r w:rsidRPr="00860147">
      <w:rPr>
        <w:rFonts w:ascii="Times New Roman" w:hAnsi="Times New Roman"/>
        <w:sz w:val="20"/>
        <w:szCs w:val="20"/>
      </w:rPr>
      <w:t>ИНН 7901995562</w:t>
    </w:r>
    <w:r>
      <w:rPr>
        <w:rFonts w:ascii="Times New Roman" w:hAnsi="Times New Roman"/>
        <w:sz w:val="20"/>
        <w:szCs w:val="20"/>
      </w:rPr>
      <w:t xml:space="preserve">, </w:t>
    </w:r>
    <w:r w:rsidRPr="00860147">
      <w:rPr>
        <w:rFonts w:ascii="Times New Roman" w:hAnsi="Times New Roman"/>
        <w:sz w:val="20"/>
        <w:szCs w:val="20"/>
      </w:rPr>
      <w:t>КПП 790101001</w:t>
    </w:r>
    <w:r>
      <w:rPr>
        <w:rFonts w:ascii="Times New Roman" w:hAnsi="Times New Roman"/>
        <w:sz w:val="20"/>
        <w:szCs w:val="20"/>
      </w:rPr>
      <w:t>, ОГРН 1137900000380</w:t>
    </w:r>
  </w:p>
  <w:p w:rsidR="002F5FC9" w:rsidRPr="002D6DAB" w:rsidRDefault="002F5FC9" w:rsidP="002F5FC9">
    <w:pPr>
      <w:spacing w:after="0" w:line="240" w:lineRule="auto"/>
      <w:jc w:val="center"/>
      <w:rPr>
        <w:rFonts w:ascii="Times New Roman" w:eastAsia="Calibri" w:hAnsi="Times New Roman" w:cs="Times New Roman"/>
        <w:sz w:val="20"/>
        <w:szCs w:val="20"/>
      </w:rPr>
    </w:pPr>
    <w:r w:rsidRPr="002D6DAB">
      <w:rPr>
        <w:rFonts w:ascii="Times New Roman" w:eastAsia="Calibri" w:hAnsi="Times New Roman" w:cs="Times New Roman"/>
        <w:sz w:val="20"/>
        <w:szCs w:val="20"/>
      </w:rPr>
      <w:t>679016, г. Биробиджан, ул. Шолом-Алейхема, 25</w:t>
    </w:r>
  </w:p>
  <w:p w:rsidR="002F5FC9" w:rsidRPr="002D6DAB" w:rsidRDefault="002F5FC9" w:rsidP="002F5FC9">
    <w:pPr>
      <w:spacing w:after="0" w:line="240" w:lineRule="auto"/>
      <w:jc w:val="center"/>
      <w:rPr>
        <w:rFonts w:ascii="Times New Roman" w:eastAsia="Calibri" w:hAnsi="Times New Roman" w:cs="Times New Roman"/>
        <w:sz w:val="20"/>
        <w:szCs w:val="20"/>
      </w:rPr>
    </w:pPr>
    <w:r w:rsidRPr="002D6DAB">
      <w:rPr>
        <w:rFonts w:ascii="Times New Roman" w:eastAsia="Calibri" w:hAnsi="Times New Roman" w:cs="Times New Roman"/>
        <w:sz w:val="20"/>
        <w:szCs w:val="20"/>
      </w:rPr>
      <w:t>Тел</w:t>
    </w:r>
    <w:r>
      <w:rPr>
        <w:rFonts w:ascii="Times New Roman" w:eastAsia="Calibri" w:hAnsi="Times New Roman" w:cs="Times New Roman"/>
        <w:sz w:val="20"/>
        <w:szCs w:val="20"/>
      </w:rPr>
      <w:t>/факс:</w:t>
    </w:r>
    <w:r w:rsidRPr="002D6DAB">
      <w:rPr>
        <w:rFonts w:ascii="Times New Roman" w:eastAsia="Calibri" w:hAnsi="Times New Roman" w:cs="Times New Roman"/>
        <w:sz w:val="20"/>
        <w:szCs w:val="20"/>
      </w:rPr>
      <w:t xml:space="preserve"> 8 (42622) 2-14-07</w:t>
    </w:r>
  </w:p>
  <w:p w:rsidR="002F5FC9" w:rsidRDefault="002F5FC9" w:rsidP="002F5FC9">
    <w:pPr>
      <w:pStyle w:val="a5"/>
      <w:tabs>
        <w:tab w:val="left" w:pos="3465"/>
        <w:tab w:val="left" w:pos="3585"/>
        <w:tab w:val="center" w:pos="5174"/>
        <w:tab w:val="center" w:pos="5386"/>
        <w:tab w:val="left" w:pos="7365"/>
        <w:tab w:val="right" w:pos="10348"/>
      </w:tabs>
      <w:jc w:val="center"/>
      <w:rPr>
        <w:rFonts w:ascii="Times New Roman" w:hAnsi="Times New Roman"/>
        <w:sz w:val="20"/>
        <w:szCs w:val="20"/>
      </w:rPr>
    </w:pPr>
    <w:r w:rsidRPr="002D6DAB">
      <w:rPr>
        <w:rFonts w:ascii="Times New Roman" w:eastAsia="Calibri" w:hAnsi="Times New Roman" w:cs="Times New Roman"/>
        <w:sz w:val="20"/>
        <w:szCs w:val="20"/>
      </w:rPr>
      <w:t>Е</w:t>
    </w:r>
    <w:r w:rsidRPr="002D6DAB">
      <w:rPr>
        <w:rFonts w:ascii="Times New Roman" w:eastAsia="Calibri" w:hAnsi="Times New Roman" w:cs="Times New Roman"/>
        <w:sz w:val="20"/>
        <w:szCs w:val="20"/>
        <w:lang w:val="en-US"/>
      </w:rPr>
      <w:t>mail</w:t>
    </w:r>
    <w:r w:rsidRPr="002D6DAB">
      <w:rPr>
        <w:rFonts w:ascii="Times New Roman" w:eastAsia="Calibri" w:hAnsi="Times New Roman" w:cs="Times New Roman"/>
        <w:sz w:val="20"/>
        <w:szCs w:val="20"/>
      </w:rPr>
      <w:t xml:space="preserve">: </w:t>
    </w:r>
    <w:hyperlink r:id="rId3" w:history="1">
      <w:r w:rsidRPr="002D6DAB">
        <w:rPr>
          <w:rFonts w:ascii="Times New Roman" w:eastAsia="Calibri" w:hAnsi="Times New Roman" w:cs="Times New Roman"/>
          <w:sz w:val="20"/>
          <w:szCs w:val="20"/>
          <w:lang w:val="en-US"/>
        </w:rPr>
        <w:t>nkoregop</w:t>
      </w:r>
      <w:r w:rsidRPr="002D6DAB">
        <w:rPr>
          <w:rFonts w:ascii="Times New Roman" w:eastAsia="Calibri" w:hAnsi="Times New Roman" w:cs="Times New Roman"/>
          <w:sz w:val="20"/>
          <w:szCs w:val="20"/>
        </w:rPr>
        <w:t>.</w:t>
      </w:r>
      <w:r w:rsidRPr="002D6DAB">
        <w:rPr>
          <w:rFonts w:ascii="Times New Roman" w:eastAsia="Calibri" w:hAnsi="Times New Roman" w:cs="Times New Roman"/>
          <w:sz w:val="20"/>
          <w:szCs w:val="20"/>
          <w:lang w:val="en-US"/>
        </w:rPr>
        <w:t>eao</w:t>
      </w:r>
      <w:r w:rsidRPr="002D6DAB">
        <w:rPr>
          <w:rFonts w:ascii="Times New Roman" w:eastAsia="Calibri" w:hAnsi="Times New Roman" w:cs="Times New Roman"/>
          <w:sz w:val="20"/>
          <w:szCs w:val="20"/>
        </w:rPr>
        <w:t>@</w:t>
      </w:r>
      <w:r w:rsidRPr="002D6DAB">
        <w:rPr>
          <w:rFonts w:ascii="Times New Roman" w:eastAsia="Calibri" w:hAnsi="Times New Roman" w:cs="Times New Roman"/>
          <w:sz w:val="20"/>
          <w:szCs w:val="20"/>
          <w:lang w:val="en-US"/>
        </w:rPr>
        <w:t>mail</w:t>
      </w:r>
      <w:r w:rsidRPr="002D6DAB">
        <w:rPr>
          <w:rFonts w:ascii="Times New Roman" w:eastAsia="Calibri" w:hAnsi="Times New Roman" w:cs="Times New Roman"/>
          <w:sz w:val="20"/>
          <w:szCs w:val="20"/>
        </w:rPr>
        <w:t>.</w:t>
      </w:r>
      <w:r w:rsidRPr="002D6DAB">
        <w:rPr>
          <w:rFonts w:ascii="Times New Roman" w:eastAsia="Calibri" w:hAnsi="Times New Roman" w:cs="Times New Roman"/>
          <w:sz w:val="20"/>
          <w:szCs w:val="20"/>
          <w:lang w:val="en-US"/>
        </w:rPr>
        <w:t>ru</w:t>
      </w:r>
    </w:hyperlink>
  </w:p>
  <w:p w:rsidR="002F5FC9" w:rsidRDefault="002F5FC9" w:rsidP="00E7787D">
    <w:pPr>
      <w:pBdr>
        <w:bottom w:val="single" w:sz="12" w:space="1" w:color="auto"/>
      </w:pBdr>
      <w:spacing w:after="0" w:line="240" w:lineRule="auto"/>
      <w:ind w:hanging="14"/>
      <w:jc w:val="center"/>
      <w:rPr>
        <w:rFonts w:ascii="Times New Roman" w:hAnsi="Times New Roman"/>
        <w:sz w:val="20"/>
        <w:szCs w:val="20"/>
      </w:rPr>
    </w:pPr>
  </w:p>
  <w:p w:rsidR="007742DD" w:rsidRDefault="007742DD" w:rsidP="00DF7BD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8685A"/>
    <w:multiLevelType w:val="hybridMultilevel"/>
    <w:tmpl w:val="40FA4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3240E1"/>
    <w:multiLevelType w:val="hybridMultilevel"/>
    <w:tmpl w:val="7A487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2A72BF"/>
    <w:multiLevelType w:val="hybridMultilevel"/>
    <w:tmpl w:val="9B487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bookFoldPrintingSheets w:val="4"/>
  <w:drawingGridHorizontalSpacing w:val="110"/>
  <w:displayHorizontalDrawingGridEvery w:val="2"/>
  <w:displayVerticalDrawingGridEvery w:val="2"/>
  <w:characterSpacingControl w:val="doNotCompress"/>
  <w:hdrShapeDefaults>
    <o:shapedefaults v:ext="edit" spidmax="4097"/>
  </w:hdrShapeDefaults>
  <w:footnotePr>
    <w:footnote w:id="0"/>
    <w:footnote w:id="1"/>
  </w:footnotePr>
  <w:endnotePr>
    <w:endnote w:id="0"/>
    <w:endnote w:id="1"/>
  </w:endnotePr>
  <w:compat/>
  <w:rsids>
    <w:rsidRoot w:val="003F1927"/>
    <w:rsid w:val="0000334F"/>
    <w:rsid w:val="00003E46"/>
    <w:rsid w:val="00007E7B"/>
    <w:rsid w:val="000155A7"/>
    <w:rsid w:val="00032ADF"/>
    <w:rsid w:val="00036078"/>
    <w:rsid w:val="000513D1"/>
    <w:rsid w:val="00066CC7"/>
    <w:rsid w:val="00071F00"/>
    <w:rsid w:val="000738C6"/>
    <w:rsid w:val="0007545C"/>
    <w:rsid w:val="000B41EA"/>
    <w:rsid w:val="000E133D"/>
    <w:rsid w:val="000E375B"/>
    <w:rsid w:val="000F1978"/>
    <w:rsid w:val="00115CEE"/>
    <w:rsid w:val="001341BD"/>
    <w:rsid w:val="00140730"/>
    <w:rsid w:val="00143F4B"/>
    <w:rsid w:val="00176CE0"/>
    <w:rsid w:val="001806F5"/>
    <w:rsid w:val="001B425B"/>
    <w:rsid w:val="001D2624"/>
    <w:rsid w:val="001D2902"/>
    <w:rsid w:val="001D69DC"/>
    <w:rsid w:val="002253CE"/>
    <w:rsid w:val="0023143F"/>
    <w:rsid w:val="00234136"/>
    <w:rsid w:val="002433BE"/>
    <w:rsid w:val="00252BA5"/>
    <w:rsid w:val="002546CB"/>
    <w:rsid w:val="0025559A"/>
    <w:rsid w:val="002630B5"/>
    <w:rsid w:val="002749F7"/>
    <w:rsid w:val="00292F8C"/>
    <w:rsid w:val="002941D8"/>
    <w:rsid w:val="002A1D38"/>
    <w:rsid w:val="002A7AB6"/>
    <w:rsid w:val="002B4269"/>
    <w:rsid w:val="002C0370"/>
    <w:rsid w:val="002C7B2A"/>
    <w:rsid w:val="002D273C"/>
    <w:rsid w:val="002D4BC0"/>
    <w:rsid w:val="002D6DAB"/>
    <w:rsid w:val="002F4A36"/>
    <w:rsid w:val="002F5FC9"/>
    <w:rsid w:val="00304E97"/>
    <w:rsid w:val="00306EEB"/>
    <w:rsid w:val="003353DD"/>
    <w:rsid w:val="0034279E"/>
    <w:rsid w:val="00346AE8"/>
    <w:rsid w:val="00366B11"/>
    <w:rsid w:val="0038274A"/>
    <w:rsid w:val="00386DED"/>
    <w:rsid w:val="0039486A"/>
    <w:rsid w:val="003A6BD5"/>
    <w:rsid w:val="003B638C"/>
    <w:rsid w:val="003D7B2D"/>
    <w:rsid w:val="003D7BC3"/>
    <w:rsid w:val="003E2769"/>
    <w:rsid w:val="003E79C8"/>
    <w:rsid w:val="003F1927"/>
    <w:rsid w:val="003F6D8D"/>
    <w:rsid w:val="00410BE7"/>
    <w:rsid w:val="00442136"/>
    <w:rsid w:val="0046469A"/>
    <w:rsid w:val="00471918"/>
    <w:rsid w:val="00487F7C"/>
    <w:rsid w:val="004928DD"/>
    <w:rsid w:val="00496583"/>
    <w:rsid w:val="004B33BF"/>
    <w:rsid w:val="004D4464"/>
    <w:rsid w:val="004D50E7"/>
    <w:rsid w:val="004E4C95"/>
    <w:rsid w:val="00501257"/>
    <w:rsid w:val="00514537"/>
    <w:rsid w:val="00521196"/>
    <w:rsid w:val="00523D3C"/>
    <w:rsid w:val="00541812"/>
    <w:rsid w:val="00541E4E"/>
    <w:rsid w:val="00546181"/>
    <w:rsid w:val="00546229"/>
    <w:rsid w:val="00571019"/>
    <w:rsid w:val="005762E4"/>
    <w:rsid w:val="0057657F"/>
    <w:rsid w:val="00580CAB"/>
    <w:rsid w:val="00587A4D"/>
    <w:rsid w:val="005A2F7A"/>
    <w:rsid w:val="005B2C3B"/>
    <w:rsid w:val="005B2CD7"/>
    <w:rsid w:val="005B705B"/>
    <w:rsid w:val="005D7C87"/>
    <w:rsid w:val="005E58D9"/>
    <w:rsid w:val="00614AF0"/>
    <w:rsid w:val="006154CF"/>
    <w:rsid w:val="006377E8"/>
    <w:rsid w:val="0065419D"/>
    <w:rsid w:val="00663EDA"/>
    <w:rsid w:val="006764C1"/>
    <w:rsid w:val="00697F01"/>
    <w:rsid w:val="006B62BF"/>
    <w:rsid w:val="006C64E9"/>
    <w:rsid w:val="006F59DE"/>
    <w:rsid w:val="007231B9"/>
    <w:rsid w:val="0076377F"/>
    <w:rsid w:val="007742DD"/>
    <w:rsid w:val="00783276"/>
    <w:rsid w:val="007859F8"/>
    <w:rsid w:val="007C5A5B"/>
    <w:rsid w:val="007D6E4D"/>
    <w:rsid w:val="007F5525"/>
    <w:rsid w:val="008411E8"/>
    <w:rsid w:val="00897393"/>
    <w:rsid w:val="008D6A85"/>
    <w:rsid w:val="008E3925"/>
    <w:rsid w:val="008F3802"/>
    <w:rsid w:val="008F7FBC"/>
    <w:rsid w:val="00921914"/>
    <w:rsid w:val="009332D9"/>
    <w:rsid w:val="00934541"/>
    <w:rsid w:val="00945518"/>
    <w:rsid w:val="00976EA8"/>
    <w:rsid w:val="00986C2A"/>
    <w:rsid w:val="009A31DC"/>
    <w:rsid w:val="009C20D5"/>
    <w:rsid w:val="009E71CA"/>
    <w:rsid w:val="009F144E"/>
    <w:rsid w:val="00A15091"/>
    <w:rsid w:val="00A55654"/>
    <w:rsid w:val="00A5795E"/>
    <w:rsid w:val="00A6434B"/>
    <w:rsid w:val="00A77941"/>
    <w:rsid w:val="00A86256"/>
    <w:rsid w:val="00A877AA"/>
    <w:rsid w:val="00A907F0"/>
    <w:rsid w:val="00AE00A9"/>
    <w:rsid w:val="00AF29DC"/>
    <w:rsid w:val="00B30CFD"/>
    <w:rsid w:val="00B31464"/>
    <w:rsid w:val="00B803E0"/>
    <w:rsid w:val="00B81936"/>
    <w:rsid w:val="00B94116"/>
    <w:rsid w:val="00BB1B16"/>
    <w:rsid w:val="00BB6BD2"/>
    <w:rsid w:val="00BD43E7"/>
    <w:rsid w:val="00C0479F"/>
    <w:rsid w:val="00C12117"/>
    <w:rsid w:val="00C22C00"/>
    <w:rsid w:val="00C266F8"/>
    <w:rsid w:val="00C365CA"/>
    <w:rsid w:val="00C703D5"/>
    <w:rsid w:val="00C84D83"/>
    <w:rsid w:val="00CF0366"/>
    <w:rsid w:val="00CF18BF"/>
    <w:rsid w:val="00D22B08"/>
    <w:rsid w:val="00D329F1"/>
    <w:rsid w:val="00D44ED4"/>
    <w:rsid w:val="00D46888"/>
    <w:rsid w:val="00D56F58"/>
    <w:rsid w:val="00D60A9D"/>
    <w:rsid w:val="00D73661"/>
    <w:rsid w:val="00D75BEF"/>
    <w:rsid w:val="00D86663"/>
    <w:rsid w:val="00D966F4"/>
    <w:rsid w:val="00DA335C"/>
    <w:rsid w:val="00DA527B"/>
    <w:rsid w:val="00DA6852"/>
    <w:rsid w:val="00DC4E2B"/>
    <w:rsid w:val="00DE7010"/>
    <w:rsid w:val="00DF3668"/>
    <w:rsid w:val="00DF6996"/>
    <w:rsid w:val="00DF7BD7"/>
    <w:rsid w:val="00E14AC2"/>
    <w:rsid w:val="00E17913"/>
    <w:rsid w:val="00E22869"/>
    <w:rsid w:val="00E570F6"/>
    <w:rsid w:val="00E57ACC"/>
    <w:rsid w:val="00E7787D"/>
    <w:rsid w:val="00E96C7B"/>
    <w:rsid w:val="00E97AB3"/>
    <w:rsid w:val="00EA390B"/>
    <w:rsid w:val="00EB51AA"/>
    <w:rsid w:val="00EC2704"/>
    <w:rsid w:val="00EC5442"/>
    <w:rsid w:val="00F5204B"/>
    <w:rsid w:val="00F613A5"/>
    <w:rsid w:val="00F61BAA"/>
    <w:rsid w:val="00FB107D"/>
    <w:rsid w:val="00FD2671"/>
    <w:rsid w:val="00FD3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9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1927"/>
  </w:style>
  <w:style w:type="paragraph" w:styleId="a5">
    <w:name w:val="footer"/>
    <w:basedOn w:val="a"/>
    <w:link w:val="a6"/>
    <w:uiPriority w:val="99"/>
    <w:unhideWhenUsed/>
    <w:rsid w:val="003F19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1927"/>
  </w:style>
  <w:style w:type="paragraph" w:styleId="a7">
    <w:name w:val="List Paragraph"/>
    <w:basedOn w:val="a"/>
    <w:uiPriority w:val="34"/>
    <w:qFormat/>
    <w:rsid w:val="003F1927"/>
    <w:pPr>
      <w:ind w:left="720"/>
      <w:contextualSpacing/>
    </w:pPr>
  </w:style>
  <w:style w:type="paragraph" w:styleId="a8">
    <w:name w:val="Balloon Text"/>
    <w:basedOn w:val="a"/>
    <w:link w:val="a9"/>
    <w:uiPriority w:val="99"/>
    <w:semiHidden/>
    <w:unhideWhenUsed/>
    <w:rsid w:val="003F19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F1927"/>
    <w:rPr>
      <w:rFonts w:ascii="Segoe UI" w:hAnsi="Segoe UI" w:cs="Segoe UI"/>
      <w:sz w:val="18"/>
      <w:szCs w:val="18"/>
    </w:rPr>
  </w:style>
  <w:style w:type="table" w:styleId="aa">
    <w:name w:val="Table Grid"/>
    <w:basedOn w:val="a1"/>
    <w:uiPriority w:val="39"/>
    <w:rsid w:val="00521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F5525"/>
    <w:pPr>
      <w:autoSpaceDE w:val="0"/>
      <w:autoSpaceDN w:val="0"/>
      <w:adjustRightInd w:val="0"/>
      <w:spacing w:after="0" w:line="240" w:lineRule="auto"/>
    </w:pPr>
    <w:rPr>
      <w:rFonts w:ascii="Arial" w:eastAsia="Calibri" w:hAnsi="Arial" w:cs="Arial"/>
      <w:sz w:val="20"/>
      <w:szCs w:val="20"/>
    </w:rPr>
  </w:style>
  <w:style w:type="character" w:styleId="ab">
    <w:name w:val="Hyperlink"/>
    <w:basedOn w:val="a0"/>
    <w:uiPriority w:val="99"/>
    <w:unhideWhenUsed/>
    <w:rsid w:val="001D69DC"/>
    <w:rPr>
      <w:color w:val="0563C1" w:themeColor="hyperlink"/>
      <w:u w:val="single"/>
    </w:rPr>
  </w:style>
  <w:style w:type="table" w:customStyle="1" w:styleId="1">
    <w:name w:val="Сетка таблицы1"/>
    <w:basedOn w:val="a1"/>
    <w:next w:val="aa"/>
    <w:uiPriority w:val="39"/>
    <w:rsid w:val="002A7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249195">
      <w:bodyDiv w:val="1"/>
      <w:marLeft w:val="0"/>
      <w:marRight w:val="0"/>
      <w:marTop w:val="0"/>
      <w:marBottom w:val="0"/>
      <w:divBdr>
        <w:top w:val="none" w:sz="0" w:space="0" w:color="auto"/>
        <w:left w:val="none" w:sz="0" w:space="0" w:color="auto"/>
        <w:bottom w:val="none" w:sz="0" w:space="0" w:color="auto"/>
        <w:right w:val="none" w:sz="0" w:space="0" w:color="auto"/>
      </w:divBdr>
      <w:divsChild>
        <w:div w:id="96340514">
          <w:marLeft w:val="0"/>
          <w:marRight w:val="0"/>
          <w:marTop w:val="0"/>
          <w:marBottom w:val="0"/>
          <w:divBdr>
            <w:top w:val="none" w:sz="0" w:space="0" w:color="auto"/>
            <w:left w:val="none" w:sz="0" w:space="0" w:color="auto"/>
            <w:bottom w:val="none" w:sz="0" w:space="0" w:color="auto"/>
            <w:right w:val="none" w:sz="0" w:space="0" w:color="auto"/>
          </w:divBdr>
        </w:div>
        <w:div w:id="1647010796">
          <w:marLeft w:val="0"/>
          <w:marRight w:val="0"/>
          <w:marTop w:val="240"/>
          <w:marBottom w:val="0"/>
          <w:divBdr>
            <w:top w:val="single" w:sz="6" w:space="4" w:color="E0DEDE"/>
            <w:left w:val="none" w:sz="0" w:space="0" w:color="E0DEDE"/>
            <w:bottom w:val="single" w:sz="6" w:space="4" w:color="E0DEDE"/>
            <w:right w:val="none" w:sz="0" w:space="0" w:color="E0DEDE"/>
          </w:divBdr>
          <w:divsChild>
            <w:div w:id="13792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754">
      <w:bodyDiv w:val="1"/>
      <w:marLeft w:val="0"/>
      <w:marRight w:val="0"/>
      <w:marTop w:val="0"/>
      <w:marBottom w:val="0"/>
      <w:divBdr>
        <w:top w:val="none" w:sz="0" w:space="0" w:color="auto"/>
        <w:left w:val="none" w:sz="0" w:space="0" w:color="auto"/>
        <w:bottom w:val="none" w:sz="0" w:space="0" w:color="auto"/>
        <w:right w:val="none" w:sz="0" w:space="0" w:color="auto"/>
      </w:divBdr>
    </w:div>
    <w:div w:id="393741289">
      <w:bodyDiv w:val="1"/>
      <w:marLeft w:val="0"/>
      <w:marRight w:val="0"/>
      <w:marTop w:val="0"/>
      <w:marBottom w:val="0"/>
      <w:divBdr>
        <w:top w:val="none" w:sz="0" w:space="0" w:color="auto"/>
        <w:left w:val="none" w:sz="0" w:space="0" w:color="auto"/>
        <w:bottom w:val="none" w:sz="0" w:space="0" w:color="auto"/>
        <w:right w:val="none" w:sz="0" w:space="0" w:color="auto"/>
      </w:divBdr>
      <w:divsChild>
        <w:div w:id="1214654278">
          <w:marLeft w:val="0"/>
          <w:marRight w:val="0"/>
          <w:marTop w:val="0"/>
          <w:marBottom w:val="0"/>
          <w:divBdr>
            <w:top w:val="none" w:sz="0" w:space="0" w:color="auto"/>
            <w:left w:val="none" w:sz="0" w:space="0" w:color="auto"/>
            <w:bottom w:val="none" w:sz="0" w:space="0" w:color="auto"/>
            <w:right w:val="none" w:sz="0" w:space="0" w:color="auto"/>
          </w:divBdr>
        </w:div>
        <w:div w:id="426389174">
          <w:marLeft w:val="0"/>
          <w:marRight w:val="0"/>
          <w:marTop w:val="240"/>
          <w:marBottom w:val="0"/>
          <w:divBdr>
            <w:top w:val="single" w:sz="6" w:space="4" w:color="E0DEDE"/>
            <w:left w:val="none" w:sz="0" w:space="0" w:color="E0DEDE"/>
            <w:bottom w:val="single" w:sz="6" w:space="4" w:color="E0DEDE"/>
            <w:right w:val="none" w:sz="0" w:space="0" w:color="E0DEDE"/>
          </w:divBdr>
          <w:divsChild>
            <w:div w:id="13065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7685">
      <w:bodyDiv w:val="1"/>
      <w:marLeft w:val="0"/>
      <w:marRight w:val="0"/>
      <w:marTop w:val="0"/>
      <w:marBottom w:val="0"/>
      <w:divBdr>
        <w:top w:val="none" w:sz="0" w:space="0" w:color="auto"/>
        <w:left w:val="none" w:sz="0" w:space="0" w:color="auto"/>
        <w:bottom w:val="none" w:sz="0" w:space="0" w:color="auto"/>
        <w:right w:val="none" w:sz="0" w:space="0" w:color="auto"/>
      </w:divBdr>
      <w:divsChild>
        <w:div w:id="1255747143">
          <w:marLeft w:val="0"/>
          <w:marRight w:val="0"/>
          <w:marTop w:val="0"/>
          <w:marBottom w:val="0"/>
          <w:divBdr>
            <w:top w:val="none" w:sz="0" w:space="0" w:color="auto"/>
            <w:left w:val="none" w:sz="0" w:space="0" w:color="auto"/>
            <w:bottom w:val="none" w:sz="0" w:space="0" w:color="auto"/>
            <w:right w:val="none" w:sz="0" w:space="0" w:color="auto"/>
          </w:divBdr>
        </w:div>
        <w:div w:id="494997015">
          <w:marLeft w:val="0"/>
          <w:marRight w:val="0"/>
          <w:marTop w:val="240"/>
          <w:marBottom w:val="0"/>
          <w:divBdr>
            <w:top w:val="single" w:sz="6" w:space="4" w:color="E0DEDE"/>
            <w:left w:val="none" w:sz="0" w:space="0" w:color="E0DEDE"/>
            <w:bottom w:val="single" w:sz="6" w:space="4" w:color="E0DEDE"/>
            <w:right w:val="none" w:sz="0" w:space="0" w:color="E0DEDE"/>
          </w:divBdr>
          <w:divsChild>
            <w:div w:id="4464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0737">
      <w:bodyDiv w:val="1"/>
      <w:marLeft w:val="0"/>
      <w:marRight w:val="0"/>
      <w:marTop w:val="0"/>
      <w:marBottom w:val="0"/>
      <w:divBdr>
        <w:top w:val="none" w:sz="0" w:space="0" w:color="auto"/>
        <w:left w:val="none" w:sz="0" w:space="0" w:color="auto"/>
        <w:bottom w:val="none" w:sz="0" w:space="0" w:color="auto"/>
        <w:right w:val="none" w:sz="0" w:space="0" w:color="auto"/>
      </w:divBdr>
      <w:divsChild>
        <w:div w:id="558129193">
          <w:marLeft w:val="0"/>
          <w:marRight w:val="0"/>
          <w:marTop w:val="0"/>
          <w:marBottom w:val="0"/>
          <w:divBdr>
            <w:top w:val="none" w:sz="0" w:space="0" w:color="auto"/>
            <w:left w:val="none" w:sz="0" w:space="0" w:color="auto"/>
            <w:bottom w:val="none" w:sz="0" w:space="0" w:color="auto"/>
            <w:right w:val="none" w:sz="0" w:space="0" w:color="auto"/>
          </w:divBdr>
        </w:div>
        <w:div w:id="1908568647">
          <w:marLeft w:val="0"/>
          <w:marRight w:val="0"/>
          <w:marTop w:val="240"/>
          <w:marBottom w:val="0"/>
          <w:divBdr>
            <w:top w:val="single" w:sz="6" w:space="4" w:color="E0DEDE"/>
            <w:left w:val="none" w:sz="0" w:space="0" w:color="E0DEDE"/>
            <w:bottom w:val="single" w:sz="6" w:space="4" w:color="E0DEDE"/>
            <w:right w:val="none" w:sz="0" w:space="0" w:color="E0DEDE"/>
          </w:divBdr>
          <w:divsChild>
            <w:div w:id="6021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2191">
      <w:bodyDiv w:val="1"/>
      <w:marLeft w:val="0"/>
      <w:marRight w:val="0"/>
      <w:marTop w:val="0"/>
      <w:marBottom w:val="0"/>
      <w:divBdr>
        <w:top w:val="none" w:sz="0" w:space="0" w:color="auto"/>
        <w:left w:val="none" w:sz="0" w:space="0" w:color="auto"/>
        <w:bottom w:val="none" w:sz="0" w:space="0" w:color="auto"/>
        <w:right w:val="none" w:sz="0" w:space="0" w:color="auto"/>
      </w:divBdr>
      <w:divsChild>
        <w:div w:id="1828284330">
          <w:marLeft w:val="0"/>
          <w:marRight w:val="0"/>
          <w:marTop w:val="0"/>
          <w:marBottom w:val="0"/>
          <w:divBdr>
            <w:top w:val="none" w:sz="0" w:space="0" w:color="auto"/>
            <w:left w:val="none" w:sz="0" w:space="0" w:color="auto"/>
            <w:bottom w:val="none" w:sz="0" w:space="0" w:color="auto"/>
            <w:right w:val="none" w:sz="0" w:space="0" w:color="auto"/>
          </w:divBdr>
        </w:div>
        <w:div w:id="1418674142">
          <w:marLeft w:val="0"/>
          <w:marRight w:val="0"/>
          <w:marTop w:val="240"/>
          <w:marBottom w:val="0"/>
          <w:divBdr>
            <w:top w:val="single" w:sz="6" w:space="4" w:color="E0DEDE"/>
            <w:left w:val="none" w:sz="0" w:space="0" w:color="E0DEDE"/>
            <w:bottom w:val="single" w:sz="6" w:space="4" w:color="E0DEDE"/>
            <w:right w:val="none" w:sz="0" w:space="0" w:color="E0DEDE"/>
          </w:divBdr>
          <w:divsChild>
            <w:div w:id="1242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2872">
      <w:bodyDiv w:val="1"/>
      <w:marLeft w:val="0"/>
      <w:marRight w:val="0"/>
      <w:marTop w:val="0"/>
      <w:marBottom w:val="0"/>
      <w:divBdr>
        <w:top w:val="none" w:sz="0" w:space="0" w:color="auto"/>
        <w:left w:val="none" w:sz="0" w:space="0" w:color="auto"/>
        <w:bottom w:val="none" w:sz="0" w:space="0" w:color="auto"/>
        <w:right w:val="none" w:sz="0" w:space="0" w:color="auto"/>
      </w:divBdr>
      <w:divsChild>
        <w:div w:id="207423997">
          <w:marLeft w:val="0"/>
          <w:marRight w:val="0"/>
          <w:marTop w:val="0"/>
          <w:marBottom w:val="0"/>
          <w:divBdr>
            <w:top w:val="none" w:sz="0" w:space="0" w:color="auto"/>
            <w:left w:val="none" w:sz="0" w:space="0" w:color="auto"/>
            <w:bottom w:val="none" w:sz="0" w:space="0" w:color="auto"/>
            <w:right w:val="none" w:sz="0" w:space="0" w:color="auto"/>
          </w:divBdr>
        </w:div>
        <w:div w:id="1062026867">
          <w:marLeft w:val="0"/>
          <w:marRight w:val="0"/>
          <w:marTop w:val="240"/>
          <w:marBottom w:val="0"/>
          <w:divBdr>
            <w:top w:val="single" w:sz="6" w:space="4" w:color="E0DEDE"/>
            <w:left w:val="none" w:sz="0" w:space="0" w:color="E0DEDE"/>
            <w:bottom w:val="single" w:sz="6" w:space="4" w:color="E0DEDE"/>
            <w:right w:val="none" w:sz="0" w:space="0" w:color="E0DEDE"/>
          </w:divBdr>
          <w:divsChild>
            <w:div w:id="11530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4496">
      <w:bodyDiv w:val="1"/>
      <w:marLeft w:val="0"/>
      <w:marRight w:val="0"/>
      <w:marTop w:val="0"/>
      <w:marBottom w:val="0"/>
      <w:divBdr>
        <w:top w:val="none" w:sz="0" w:space="0" w:color="auto"/>
        <w:left w:val="none" w:sz="0" w:space="0" w:color="auto"/>
        <w:bottom w:val="none" w:sz="0" w:space="0" w:color="auto"/>
        <w:right w:val="none" w:sz="0" w:space="0" w:color="auto"/>
      </w:divBdr>
    </w:div>
    <w:div w:id="1486161025">
      <w:bodyDiv w:val="1"/>
      <w:marLeft w:val="0"/>
      <w:marRight w:val="0"/>
      <w:marTop w:val="0"/>
      <w:marBottom w:val="0"/>
      <w:divBdr>
        <w:top w:val="none" w:sz="0" w:space="0" w:color="auto"/>
        <w:left w:val="none" w:sz="0" w:space="0" w:color="auto"/>
        <w:bottom w:val="none" w:sz="0" w:space="0" w:color="auto"/>
        <w:right w:val="none" w:sz="0" w:space="0" w:color="auto"/>
      </w:divBdr>
      <w:divsChild>
        <w:div w:id="841941097">
          <w:marLeft w:val="0"/>
          <w:marRight w:val="0"/>
          <w:marTop w:val="0"/>
          <w:marBottom w:val="0"/>
          <w:divBdr>
            <w:top w:val="none" w:sz="0" w:space="0" w:color="auto"/>
            <w:left w:val="none" w:sz="0" w:space="0" w:color="auto"/>
            <w:bottom w:val="none" w:sz="0" w:space="0" w:color="auto"/>
            <w:right w:val="none" w:sz="0" w:space="0" w:color="auto"/>
          </w:divBdr>
        </w:div>
        <w:div w:id="160510224">
          <w:marLeft w:val="0"/>
          <w:marRight w:val="0"/>
          <w:marTop w:val="240"/>
          <w:marBottom w:val="0"/>
          <w:divBdr>
            <w:top w:val="single" w:sz="6" w:space="4" w:color="E0DEDE"/>
            <w:left w:val="none" w:sz="0" w:space="0" w:color="E0DEDE"/>
            <w:bottom w:val="single" w:sz="6" w:space="4" w:color="E0DEDE"/>
            <w:right w:val="none" w:sz="0" w:space="0" w:color="E0DEDE"/>
          </w:divBdr>
          <w:divsChild>
            <w:div w:id="14648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3390">
      <w:bodyDiv w:val="1"/>
      <w:marLeft w:val="0"/>
      <w:marRight w:val="0"/>
      <w:marTop w:val="0"/>
      <w:marBottom w:val="0"/>
      <w:divBdr>
        <w:top w:val="none" w:sz="0" w:space="0" w:color="auto"/>
        <w:left w:val="none" w:sz="0" w:space="0" w:color="auto"/>
        <w:bottom w:val="none" w:sz="0" w:space="0" w:color="auto"/>
        <w:right w:val="none" w:sz="0" w:space="0" w:color="auto"/>
      </w:divBdr>
      <w:divsChild>
        <w:div w:id="686560965">
          <w:marLeft w:val="0"/>
          <w:marRight w:val="0"/>
          <w:marTop w:val="0"/>
          <w:marBottom w:val="0"/>
          <w:divBdr>
            <w:top w:val="none" w:sz="0" w:space="0" w:color="auto"/>
            <w:left w:val="none" w:sz="0" w:space="0" w:color="auto"/>
            <w:bottom w:val="none" w:sz="0" w:space="0" w:color="auto"/>
            <w:right w:val="none" w:sz="0" w:space="0" w:color="auto"/>
          </w:divBdr>
        </w:div>
        <w:div w:id="982271727">
          <w:marLeft w:val="0"/>
          <w:marRight w:val="0"/>
          <w:marTop w:val="240"/>
          <w:marBottom w:val="0"/>
          <w:divBdr>
            <w:top w:val="single" w:sz="6" w:space="4" w:color="E0DEDE"/>
            <w:left w:val="none" w:sz="0" w:space="0" w:color="E0DEDE"/>
            <w:bottom w:val="single" w:sz="6" w:space="4" w:color="E0DEDE"/>
            <w:right w:val="none" w:sz="0" w:space="0" w:color="E0DEDE"/>
          </w:divBdr>
          <w:divsChild>
            <w:div w:id="3902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0759">
      <w:bodyDiv w:val="1"/>
      <w:marLeft w:val="0"/>
      <w:marRight w:val="0"/>
      <w:marTop w:val="0"/>
      <w:marBottom w:val="0"/>
      <w:divBdr>
        <w:top w:val="none" w:sz="0" w:space="0" w:color="auto"/>
        <w:left w:val="none" w:sz="0" w:space="0" w:color="auto"/>
        <w:bottom w:val="none" w:sz="0" w:space="0" w:color="auto"/>
        <w:right w:val="none" w:sz="0" w:space="0" w:color="auto"/>
      </w:divBdr>
      <w:divsChild>
        <w:div w:id="1732341987">
          <w:marLeft w:val="0"/>
          <w:marRight w:val="0"/>
          <w:marTop w:val="0"/>
          <w:marBottom w:val="0"/>
          <w:divBdr>
            <w:top w:val="none" w:sz="0" w:space="0" w:color="auto"/>
            <w:left w:val="none" w:sz="0" w:space="0" w:color="auto"/>
            <w:bottom w:val="none" w:sz="0" w:space="0" w:color="auto"/>
            <w:right w:val="none" w:sz="0" w:space="0" w:color="auto"/>
          </w:divBdr>
        </w:div>
        <w:div w:id="1973057126">
          <w:marLeft w:val="0"/>
          <w:marRight w:val="0"/>
          <w:marTop w:val="240"/>
          <w:marBottom w:val="0"/>
          <w:divBdr>
            <w:top w:val="single" w:sz="6" w:space="4" w:color="E0DEDE"/>
            <w:left w:val="none" w:sz="0" w:space="0" w:color="E0DEDE"/>
            <w:bottom w:val="single" w:sz="6" w:space="4" w:color="E0DEDE"/>
            <w:right w:val="none" w:sz="0" w:space="0" w:color="E0DEDE"/>
          </w:divBdr>
          <w:divsChild>
            <w:div w:id="15111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5792">
      <w:bodyDiv w:val="1"/>
      <w:marLeft w:val="0"/>
      <w:marRight w:val="0"/>
      <w:marTop w:val="0"/>
      <w:marBottom w:val="0"/>
      <w:divBdr>
        <w:top w:val="none" w:sz="0" w:space="0" w:color="auto"/>
        <w:left w:val="none" w:sz="0" w:space="0" w:color="auto"/>
        <w:bottom w:val="none" w:sz="0" w:space="0" w:color="auto"/>
        <w:right w:val="none" w:sz="0" w:space="0" w:color="auto"/>
      </w:divBdr>
      <w:divsChild>
        <w:div w:id="429938289">
          <w:marLeft w:val="0"/>
          <w:marRight w:val="0"/>
          <w:marTop w:val="0"/>
          <w:marBottom w:val="0"/>
          <w:divBdr>
            <w:top w:val="none" w:sz="0" w:space="0" w:color="auto"/>
            <w:left w:val="none" w:sz="0" w:space="0" w:color="auto"/>
            <w:bottom w:val="none" w:sz="0" w:space="0" w:color="auto"/>
            <w:right w:val="none" w:sz="0" w:space="0" w:color="auto"/>
          </w:divBdr>
        </w:div>
        <w:div w:id="707602885">
          <w:marLeft w:val="0"/>
          <w:marRight w:val="0"/>
          <w:marTop w:val="240"/>
          <w:marBottom w:val="0"/>
          <w:divBdr>
            <w:top w:val="single" w:sz="6" w:space="4" w:color="E0DEDE"/>
            <w:left w:val="none" w:sz="0" w:space="0" w:color="E0DEDE"/>
            <w:bottom w:val="single" w:sz="6" w:space="4" w:color="E0DEDE"/>
            <w:right w:val="none" w:sz="0" w:space="0" w:color="E0DEDE"/>
          </w:divBdr>
          <w:divsChild>
            <w:div w:id="11887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kr-eao.ru/files/Kvitantsiya-za-kapitalnyj-remont.jp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nkoregop.eao@mail.ru" TargetMode="External"/><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EA974-E07D-43FA-8C27-04A3B5CF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16</Pages>
  <Words>4088</Words>
  <Characters>23304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Yurist3</dc:creator>
  <cp:keywords/>
  <dc:description/>
  <cp:lastModifiedBy>Желточенко</cp:lastModifiedBy>
  <cp:revision>94</cp:revision>
  <cp:lastPrinted>2017-06-02T00:21:00Z</cp:lastPrinted>
  <dcterms:created xsi:type="dcterms:W3CDTF">2016-03-18T01:40:00Z</dcterms:created>
  <dcterms:modified xsi:type="dcterms:W3CDTF">2017-07-17T05:34:00Z</dcterms:modified>
</cp:coreProperties>
</file>